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Rule="auto"/>
        <w:jc w:val="center"/>
        <w:rPr>
          <w:b w:val="1"/>
          <w:sz w:val="28"/>
          <w:szCs w:val="28"/>
        </w:rPr>
      </w:pPr>
      <w:bookmarkStart w:colFirst="0" w:colLast="0" w:name="_lajtwf2ifs0u" w:id="0"/>
      <w:bookmarkEnd w:id="0"/>
      <w:r w:rsidDel="00000000" w:rsidR="00000000" w:rsidRPr="00000000">
        <w:rPr>
          <w:b w:val="1"/>
          <w:sz w:val="28"/>
          <w:szCs w:val="28"/>
          <w:rtl w:val="0"/>
        </w:rPr>
        <w:t xml:space="preserve">Syllabus Statements </w:t>
      </w:r>
    </w:p>
    <w:p w:rsidR="00000000" w:rsidDel="00000000" w:rsidP="00000000" w:rsidRDefault="00000000" w:rsidRPr="00000000" w14:paraId="00000002">
      <w:pPr>
        <w:pStyle w:val="Heading1"/>
        <w:keepNext w:val="0"/>
        <w:keepLines w:val="0"/>
        <w:spacing w:before="0" w:lineRule="auto"/>
        <w:jc w:val="center"/>
        <w:rPr>
          <w:b w:val="1"/>
          <w:sz w:val="28"/>
          <w:szCs w:val="28"/>
        </w:rPr>
      </w:pPr>
      <w:bookmarkStart w:colFirst="0" w:colLast="0" w:name="_dvbjqs74jxnp" w:id="1"/>
      <w:bookmarkEnd w:id="1"/>
      <w:r w:rsidDel="00000000" w:rsidR="00000000" w:rsidRPr="00000000">
        <w:rPr>
          <w:rtl w:val="0"/>
        </w:rPr>
      </w:r>
    </w:p>
    <w:p w:rsidR="00000000" w:rsidDel="00000000" w:rsidP="00000000" w:rsidRDefault="00000000" w:rsidRPr="00000000" w14:paraId="00000003">
      <w:pPr>
        <w:pStyle w:val="Heading1"/>
        <w:keepNext w:val="0"/>
        <w:keepLines w:val="0"/>
        <w:spacing w:before="0" w:lineRule="auto"/>
        <w:jc w:val="left"/>
        <w:rPr>
          <w:b w:val="1"/>
          <w:sz w:val="22"/>
          <w:szCs w:val="22"/>
        </w:rPr>
      </w:pPr>
      <w:bookmarkStart w:colFirst="0" w:colLast="0" w:name="_2l9ypjl66tkl" w:id="2"/>
      <w:bookmarkEnd w:id="2"/>
      <w:r w:rsidDel="00000000" w:rsidR="00000000" w:rsidRPr="00000000">
        <w:rPr>
          <w:b w:val="1"/>
          <w:sz w:val="22"/>
          <w:szCs w:val="22"/>
          <w:rtl w:val="0"/>
        </w:rPr>
        <w:t xml:space="preserve">Raider Reminder</w:t>
      </w:r>
    </w:p>
    <w:p w:rsidR="00000000" w:rsidDel="00000000" w:rsidP="00000000" w:rsidRDefault="00000000" w:rsidRPr="00000000" w14:paraId="00000004">
      <w:pPr>
        <w:rPr/>
      </w:pPr>
      <w:r w:rsidDel="00000000" w:rsidR="00000000" w:rsidRPr="00000000">
        <w:rPr>
          <w:rtl w:val="0"/>
        </w:rPr>
        <w:t xml:space="preserve">All students must abide by the </w:t>
      </w:r>
      <w:hyperlink r:id="rId6">
        <w:r w:rsidDel="00000000" w:rsidR="00000000" w:rsidRPr="00000000">
          <w:rPr>
            <w:rtl w:val="0"/>
          </w:rPr>
          <w:t xml:space="preserve">Code of Student Conduc</w:t>
        </w:r>
      </w:hyperlink>
      <w:hyperlink r:id="rId7">
        <w:r w:rsidDel="00000000" w:rsidR="00000000" w:rsidRPr="00000000">
          <w:rPr>
            <w:rtl w:val="0"/>
          </w:rPr>
          <w:t xml:space="preserve">t</w:t>
        </w:r>
      </w:hyperlink>
      <w:r w:rsidDel="00000000" w:rsidR="00000000" w:rsidRPr="00000000">
        <w:rPr>
          <w:rtl w:val="0"/>
        </w:rPr>
        <w:t xml:space="preserve"> and </w:t>
      </w:r>
      <w:hyperlink r:id="rId8">
        <w:r w:rsidDel="00000000" w:rsidR="00000000" w:rsidRPr="00000000">
          <w:rPr>
            <w:rtl w:val="0"/>
          </w:rPr>
          <w:t xml:space="preserve">Equal Opportunity, Harassment, and Sexual Misconduct Policy</w:t>
        </w:r>
      </w:hyperlink>
      <w:r w:rsidDel="00000000" w:rsidR="00000000" w:rsidRPr="00000000">
        <w:rPr>
          <w:rtl w:val="0"/>
        </w:rPr>
        <w:t xml:space="preserve">. Make sure that any contact with others is wanted, that any recording is done with informed consent of any other party, and that it involves no illegal downloads or activity.</w:t>
      </w:r>
    </w:p>
    <w:p w:rsidR="00000000" w:rsidDel="00000000" w:rsidP="00000000" w:rsidRDefault="00000000" w:rsidRPr="00000000" w14:paraId="00000005">
      <w:pPr>
        <w:rPr/>
      </w:pPr>
      <w:r w:rsidDel="00000000" w:rsidR="00000000" w:rsidRPr="00000000">
        <w:rPr>
          <w:rtl w:val="0"/>
        </w:rPr>
        <w:t xml:space="preserve">In addition, we remain committed to the </w:t>
      </w:r>
      <w:hyperlink r:id="rId9">
        <w:r w:rsidDel="00000000" w:rsidR="00000000" w:rsidRPr="00000000">
          <w:rPr>
            <w:color w:val="1155cc"/>
            <w:u w:val="single"/>
            <w:rtl w:val="0"/>
          </w:rPr>
          <w:t xml:space="preserve">University's mission and values</w:t>
        </w:r>
      </w:hyperlink>
      <w:r w:rsidDel="00000000" w:rsidR="00000000" w:rsidRPr="00000000">
        <w:rPr>
          <w:rtl w:val="0"/>
        </w:rPr>
        <w:t xml:space="preserve">. We provide a healthy, safe and civil campus; respectful, inclusive, and equitable interactions in all of our learning spaces including physical and virtual classrooms; and no tolerance for racist, sexist, or other forms of hurtful discourse. </w:t>
      </w:r>
    </w:p>
    <w:p w:rsidR="00000000" w:rsidDel="00000000" w:rsidP="00000000" w:rsidRDefault="00000000" w:rsidRPr="00000000" w14:paraId="00000006">
      <w:pPr>
        <w:pStyle w:val="Heading2"/>
        <w:rPr/>
      </w:pPr>
      <w:bookmarkStart w:colFirst="0" w:colLast="0" w:name="_mrxf82wny4mg" w:id="3"/>
      <w:bookmarkEnd w:id="3"/>
      <w:r w:rsidDel="00000000" w:rsidR="00000000" w:rsidRPr="00000000">
        <w:rPr>
          <w:sz w:val="22"/>
          <w:szCs w:val="22"/>
          <w:rtl w:val="0"/>
        </w:rPr>
        <w:t xml:space="preserve">COVID-19</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We continue to monitor national and regional developments regarding Covid-related guidelines. </w:t>
      </w:r>
      <w:r w:rsidDel="00000000" w:rsidR="00000000" w:rsidRPr="00000000">
        <w:rPr>
          <w:color w:val="222222"/>
          <w:highlight w:val="white"/>
          <w:rtl w:val="0"/>
        </w:rPr>
        <w:t xml:space="preserve">Please refer to the </w:t>
      </w:r>
      <w:hyperlink r:id="rId10">
        <w:r w:rsidDel="00000000" w:rsidR="00000000" w:rsidRPr="00000000">
          <w:rPr>
            <w:color w:val="1155cc"/>
            <w:highlight w:val="white"/>
            <w:u w:val="single"/>
            <w:rtl w:val="0"/>
          </w:rPr>
          <w:t xml:space="preserve">Oregon Health Authority</w:t>
        </w:r>
      </w:hyperlink>
      <w:r w:rsidDel="00000000" w:rsidR="00000000" w:rsidRPr="00000000">
        <w:rPr>
          <w:color w:val="222222"/>
          <w:highlight w:val="white"/>
          <w:rtl w:val="0"/>
        </w:rPr>
        <w:t xml:space="preserve"> for guidance on what to do if you test positive for COVID. </w:t>
      </w:r>
      <w:r w:rsidDel="00000000" w:rsidR="00000000" w:rsidRPr="00000000">
        <w:rPr>
          <w:rtl w:val="0"/>
        </w:rPr>
      </w:r>
    </w:p>
    <w:p w:rsidR="00000000" w:rsidDel="00000000" w:rsidP="00000000" w:rsidRDefault="00000000" w:rsidRPr="00000000" w14:paraId="00000008">
      <w:pPr>
        <w:pStyle w:val="Heading2"/>
        <w:keepNext w:val="0"/>
        <w:keepLines w:val="0"/>
        <w:spacing w:after="80" w:lineRule="auto"/>
        <w:rPr>
          <w:b w:val="1"/>
          <w:sz w:val="22"/>
          <w:szCs w:val="22"/>
        </w:rPr>
      </w:pPr>
      <w:bookmarkStart w:colFirst="0" w:colLast="0" w:name="_1r17gldhw5hy" w:id="4"/>
      <w:bookmarkEnd w:id="4"/>
      <w:r w:rsidDel="00000000" w:rsidR="00000000" w:rsidRPr="00000000">
        <w:rPr>
          <w:b w:val="1"/>
          <w:sz w:val="22"/>
          <w:szCs w:val="22"/>
          <w:rtl w:val="0"/>
        </w:rPr>
        <w:t xml:space="preserve">SOU Cares and Equity Grievance Reporting </w:t>
      </w:r>
    </w:p>
    <w:p w:rsidR="00000000" w:rsidDel="00000000" w:rsidP="00000000" w:rsidRDefault="00000000" w:rsidRPr="00000000" w14:paraId="00000009">
      <w:pPr>
        <w:rPr/>
      </w:pPr>
      <w:r w:rsidDel="00000000" w:rsidR="00000000" w:rsidRPr="00000000">
        <w:rPr>
          <w:rtl w:val="0"/>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1">
        <w:r w:rsidDel="00000000" w:rsidR="00000000" w:rsidRPr="00000000">
          <w:rPr>
            <w:color w:val="1155cc"/>
            <w:u w:val="single"/>
            <w:rtl w:val="0"/>
          </w:rPr>
          <w:t xml:space="preserve">www.sou.edu/cares</w:t>
        </w:r>
      </w:hyperlink>
      <w:r w:rsidDel="00000000" w:rsidR="00000000" w:rsidRPr="00000000">
        <w:rPr>
          <w:rtl w:val="0"/>
        </w:rPr>
        <w:t xml:space="preserve"> to submit a note of concern. </w:t>
      </w:r>
    </w:p>
    <w:p w:rsidR="00000000" w:rsidDel="00000000" w:rsidP="00000000" w:rsidRDefault="00000000" w:rsidRPr="00000000" w14:paraId="0000000A">
      <w:pPr>
        <w:rPr/>
      </w:pPr>
      <w:r w:rsidDel="00000000" w:rsidR="00000000" w:rsidRPr="00000000">
        <w:rPr>
          <w:rtl w:val="0"/>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2">
        <w:r w:rsidDel="00000000" w:rsidR="00000000" w:rsidRPr="00000000">
          <w:rPr>
            <w:color w:val="1155cc"/>
            <w:u w:val="single"/>
            <w:rtl w:val="0"/>
          </w:rPr>
          <w:t xml:space="preserve">this form</w:t>
        </w:r>
      </w:hyperlink>
      <w:r w:rsidDel="00000000" w:rsidR="00000000" w:rsidRPr="00000000">
        <w:rPr>
          <w:rtl w:val="0"/>
        </w:rPr>
        <w:t xml:space="preserve">.</w:t>
      </w:r>
    </w:p>
    <w:p w:rsidR="00000000" w:rsidDel="00000000" w:rsidP="00000000" w:rsidRDefault="00000000" w:rsidRPr="00000000" w14:paraId="0000000B">
      <w:pPr>
        <w:pStyle w:val="Heading2"/>
        <w:keepNext w:val="0"/>
        <w:keepLines w:val="0"/>
        <w:spacing w:after="80" w:lineRule="auto"/>
        <w:rPr>
          <w:b w:val="1"/>
          <w:sz w:val="22"/>
          <w:szCs w:val="22"/>
        </w:rPr>
      </w:pPr>
      <w:bookmarkStart w:colFirst="0" w:colLast="0" w:name="_6s5e84hxdsmz" w:id="5"/>
      <w:bookmarkEnd w:id="5"/>
      <w:r w:rsidDel="00000000" w:rsidR="00000000" w:rsidRPr="00000000">
        <w:rPr>
          <w:b w:val="1"/>
          <w:sz w:val="22"/>
          <w:szCs w:val="22"/>
          <w:rtl w:val="0"/>
        </w:rPr>
        <w:t xml:space="preserve">Academic Honesty Statement and Code of Student Conduct</w:t>
      </w:r>
    </w:p>
    <w:p w:rsidR="00000000" w:rsidDel="00000000" w:rsidP="00000000" w:rsidRDefault="00000000" w:rsidRPr="00000000" w14:paraId="0000000C">
      <w:pPr>
        <w:rPr/>
      </w:pPr>
      <w:r w:rsidDel="00000000" w:rsidR="00000000" w:rsidRPr="00000000">
        <w:rPr>
          <w:rtl w:val="0"/>
        </w:rPr>
        <w:t xml:space="preserve">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000000" w:rsidDel="00000000" w:rsidP="00000000" w:rsidRDefault="00000000" w:rsidRPr="00000000" w14:paraId="0000000D">
      <w:pPr>
        <w:rPr/>
      </w:pPr>
      <w:r w:rsidDel="00000000" w:rsidR="00000000" w:rsidRPr="00000000">
        <w:rPr>
          <w:rtl w:val="0"/>
        </w:rPr>
        <w:t xml:space="preserve">Such acts include, but are not limited to: copying from the work of another person or source, and/or allowing another student to copy from one’s own work; unauthorized use of materials during exams; intentional or unintentional failure to acknowledge the ideas or words of another individual or source that have been taken from any published or unpublished source; placing one’s name on papers, reports, or other documents that are the work of another individual or source; submission of work resulting from inappropriate collaboration or assistance; submission of the same paper or project for separate courses without prior authorization by faculty members; and/or knowingly aiding in or inciting the academic dishonesty of another. </w:t>
      </w:r>
      <w:r w:rsidDel="00000000" w:rsidR="00000000" w:rsidRPr="00000000">
        <w:rPr>
          <w:rtl w:val="0"/>
        </w:rPr>
        <w:t xml:space="preserve">The examples above include the use of any generative artificial intelligence tool such as ChatGPT, Dall-E 2, Stable Diffusion 2, etc. that is inconsistent with the faculty's expressed expectations for the entire course or any assignment. Note that </w:t>
      </w:r>
      <w:r w:rsidDel="00000000" w:rsidR="00000000" w:rsidRPr="00000000">
        <w:rPr>
          <w:rtl w:val="0"/>
        </w:rPr>
        <w:t xml:space="preserve">students are responsible for any inaccurate, biased, offensive, or otherwise unethical content they submit regardless of whether or not it makes use of AI in any way</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Any incident of academic dishonesty will be subject to disciplinary action(s) as outlined in SOU’s </w:t>
      </w:r>
      <w:hyperlink r:id="rId13">
        <w:r w:rsidDel="00000000" w:rsidR="00000000" w:rsidRPr="00000000">
          <w:rPr>
            <w:color w:val="1155cc"/>
            <w:u w:val="single"/>
            <w:rtl w:val="0"/>
          </w:rPr>
          <w:t xml:space="preserve">Code of Student Conduct</w:t>
        </w:r>
      </w:hyperlink>
      <w:r w:rsidDel="00000000" w:rsidR="00000000" w:rsidRPr="00000000">
        <w:rPr>
          <w:rtl w:val="0"/>
        </w:rPr>
        <w:t xml:space="preserve">. In case of loss, theft, destruction, or dispute over authorship, always retain a copy of any work you produce and submit for grades. Retain all work that has been graded and returned to you. </w:t>
      </w:r>
    </w:p>
    <w:p w:rsidR="00000000" w:rsidDel="00000000" w:rsidP="00000000" w:rsidRDefault="00000000" w:rsidRPr="00000000" w14:paraId="0000000F">
      <w:pPr>
        <w:pStyle w:val="Heading2"/>
        <w:keepNext w:val="0"/>
        <w:keepLines w:val="0"/>
        <w:spacing w:after="80" w:lineRule="auto"/>
        <w:rPr>
          <w:b w:val="1"/>
          <w:sz w:val="22"/>
          <w:szCs w:val="22"/>
        </w:rPr>
      </w:pPr>
      <w:bookmarkStart w:colFirst="0" w:colLast="0" w:name="_v65oytgd7xxc" w:id="6"/>
      <w:bookmarkEnd w:id="6"/>
      <w:r w:rsidDel="00000000" w:rsidR="00000000" w:rsidRPr="00000000">
        <w:rPr>
          <w:b w:val="1"/>
          <w:sz w:val="22"/>
          <w:szCs w:val="22"/>
          <w:rtl w:val="0"/>
        </w:rPr>
        <w:t xml:space="preserve">Turnitin Originality Checker</w:t>
      </w:r>
    </w:p>
    <w:p w:rsidR="00000000" w:rsidDel="00000000" w:rsidP="00000000" w:rsidRDefault="00000000" w:rsidRPr="00000000" w14:paraId="00000010">
      <w:pPr>
        <w:rPr/>
      </w:pPr>
      <w:r w:rsidDel="00000000" w:rsidR="00000000" w:rsidRPr="00000000">
        <w:rPr>
          <w:rtl w:val="0"/>
        </w:rPr>
        <w:t xml:space="preserve">Per SOU’s </w:t>
      </w:r>
      <w:hyperlink r:id="rId14">
        <w:r w:rsidDel="00000000" w:rsidR="00000000" w:rsidRPr="00000000">
          <w:rPr>
            <w:color w:val="1155cc"/>
            <w:u w:val="single"/>
            <w:rtl w:val="0"/>
          </w:rPr>
          <w:t xml:space="preserve">Code of Student Conduct,</w:t>
        </w:r>
      </w:hyperlink>
      <w:r w:rsidDel="00000000" w:rsidR="00000000" w:rsidRPr="00000000">
        <w:rPr>
          <w:rtl w:val="0"/>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w:t>
      </w:r>
      <w:r w:rsidDel="00000000" w:rsidR="00000000" w:rsidRPr="00000000">
        <w:rPr>
          <w:rtl w:val="0"/>
        </w:rPr>
        <w:t xml:space="preserve">students must agree to the Turnitin End User License Agreement (EULA). </w:t>
      </w:r>
      <w:r w:rsidDel="00000000" w:rsidR="00000000" w:rsidRPr="00000000">
        <w:rPr>
          <w:rtl w:val="0"/>
        </w:rPr>
        <w:t xml:space="preserve">Any work submitted to Turnitin without a EULA in place may not be accepted by the instructor for credit. Although Turnitin may provide your instructor with an "artificial intelligence detection score" for your work along with an originality score, such analysis is highly unreliable and no AI detection software analysis will be used as evidence in relation to Academic Honesty and the Code of Student Conduct. </w:t>
      </w:r>
      <w:r w:rsidDel="00000000" w:rsidR="00000000" w:rsidRPr="00000000">
        <w:rPr>
          <w:rtl w:val="0"/>
        </w:rPr>
        <w:t xml:space="preserve">Any student who does not wish to accept the EULA in a course where Turnitin is required should withdraw from the course. </w:t>
      </w:r>
      <w:hyperlink r:id="rId15">
        <w:r w:rsidDel="00000000" w:rsidR="00000000" w:rsidRPr="00000000">
          <w:rPr>
            <w:color w:val="1155cc"/>
            <w:highlight w:val="white"/>
            <w:u w:val="single"/>
            <w:rtl w:val="0"/>
          </w:rPr>
          <w:t xml:space="preserve">Learn more about Turnitin</w:t>
        </w:r>
      </w:hyperlink>
      <w:r w:rsidDel="00000000" w:rsidR="00000000" w:rsidRPr="00000000">
        <w:rPr>
          <w:rtl w:val="0"/>
        </w:rPr>
        <w:t xml:space="preserve"> and review the terms and conditions.</w:t>
      </w:r>
      <w:r w:rsidDel="00000000" w:rsidR="00000000" w:rsidRPr="00000000">
        <w:rPr>
          <w:rtl w:val="0"/>
        </w:rPr>
      </w:r>
    </w:p>
    <w:p w:rsidR="00000000" w:rsidDel="00000000" w:rsidP="00000000" w:rsidRDefault="00000000" w:rsidRPr="00000000" w14:paraId="00000011">
      <w:pPr>
        <w:pStyle w:val="Heading2"/>
        <w:keepNext w:val="0"/>
        <w:keepLines w:val="0"/>
        <w:spacing w:after="80" w:lineRule="auto"/>
        <w:rPr>
          <w:b w:val="1"/>
          <w:sz w:val="22"/>
          <w:szCs w:val="22"/>
        </w:rPr>
      </w:pPr>
      <w:bookmarkStart w:colFirst="0" w:colLast="0" w:name="_ipuuoea1op3r" w:id="7"/>
      <w:bookmarkEnd w:id="7"/>
      <w:r w:rsidDel="00000000" w:rsidR="00000000" w:rsidRPr="00000000">
        <w:rPr>
          <w:b w:val="1"/>
          <w:sz w:val="22"/>
          <w:szCs w:val="22"/>
          <w:rtl w:val="0"/>
        </w:rPr>
        <w:t xml:space="preserve">Emergency Notifications</w:t>
      </w:r>
    </w:p>
    <w:p w:rsidR="00000000" w:rsidDel="00000000" w:rsidP="00000000" w:rsidRDefault="00000000" w:rsidRPr="00000000" w14:paraId="00000012">
      <w:pPr>
        <w:rPr/>
      </w:pPr>
      <w:r w:rsidDel="00000000" w:rsidR="00000000" w:rsidRPr="00000000">
        <w:rPr>
          <w:rtl w:val="0"/>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and staff are </w:t>
      </w:r>
      <w:r w:rsidDel="00000000" w:rsidR="00000000" w:rsidRPr="00000000">
        <w:rPr>
          <w:b w:val="1"/>
          <w:rtl w:val="0"/>
        </w:rPr>
        <w:t xml:space="preserve">strongly </w:t>
      </w:r>
      <w:r w:rsidDel="00000000" w:rsidR="00000000" w:rsidRPr="00000000">
        <w:rPr>
          <w:rtl w:val="0"/>
        </w:rPr>
        <w:t xml:space="preserve">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rsidR="00000000" w:rsidDel="00000000" w:rsidP="00000000" w:rsidRDefault="00000000" w:rsidRPr="00000000" w14:paraId="00000013">
      <w:pPr>
        <w:pStyle w:val="Heading2"/>
        <w:keepNext w:val="0"/>
        <w:keepLines w:val="0"/>
        <w:spacing w:after="80" w:lineRule="auto"/>
        <w:rPr>
          <w:b w:val="1"/>
          <w:sz w:val="22"/>
          <w:szCs w:val="22"/>
        </w:rPr>
      </w:pPr>
      <w:bookmarkStart w:colFirst="0" w:colLast="0" w:name="_ionpt5lsqa0t" w:id="8"/>
      <w:bookmarkEnd w:id="8"/>
      <w:r w:rsidDel="00000000" w:rsidR="00000000" w:rsidRPr="00000000">
        <w:rPr>
          <w:b w:val="1"/>
          <w:sz w:val="22"/>
          <w:szCs w:val="22"/>
          <w:rtl w:val="0"/>
        </w:rPr>
        <w:t xml:space="preserve">Statement on Title IX and Mandatory Reporting</w:t>
      </w:r>
    </w:p>
    <w:p w:rsidR="00000000" w:rsidDel="00000000" w:rsidP="00000000" w:rsidRDefault="00000000" w:rsidRPr="00000000" w14:paraId="00000014">
      <w:pPr>
        <w:rPr/>
      </w:pPr>
      <w:r w:rsidDel="00000000" w:rsidR="00000000" w:rsidRPr="00000000">
        <w:rPr>
          <w:rtl w:val="0"/>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16">
        <w:r w:rsidDel="00000000" w:rsidR="00000000" w:rsidRPr="00000000">
          <w:rPr>
            <w:color w:val="1155cc"/>
            <w:u w:val="single"/>
            <w:rtl w:val="0"/>
          </w:rPr>
          <w:t xml:space="preserve">SOU’s confidential advising</w:t>
        </w:r>
      </w:hyperlink>
      <w:r w:rsidDel="00000000" w:rsidR="00000000" w:rsidRPr="00000000">
        <w:rPr>
          <w:rtl w:val="0"/>
        </w:rPr>
        <w:t xml:space="preserve"> or SOU’s </w:t>
      </w:r>
      <w:hyperlink r:id="rId17">
        <w:r w:rsidDel="00000000" w:rsidR="00000000" w:rsidRPr="00000000">
          <w:rPr>
            <w:color w:val="1155cc"/>
            <w:u w:val="single"/>
            <w:rtl w:val="0"/>
          </w:rPr>
          <w:t xml:space="preserve">Anonymous Harassment, Violence, and Interpersonal Misconduct Reporting Form.</w:t>
        </w:r>
      </w:hyperlink>
      <w:r w:rsidDel="00000000" w:rsidR="00000000" w:rsidRPr="00000000">
        <w:rPr>
          <w:rtl w:val="0"/>
        </w:rPr>
      </w:r>
    </w:p>
    <w:p w:rsidR="00000000" w:rsidDel="00000000" w:rsidP="00000000" w:rsidRDefault="00000000" w:rsidRPr="00000000" w14:paraId="00000015">
      <w:pPr>
        <w:pStyle w:val="Heading2"/>
        <w:keepNext w:val="0"/>
        <w:keepLines w:val="0"/>
        <w:spacing w:after="80" w:lineRule="auto"/>
        <w:rPr>
          <w:b w:val="1"/>
          <w:sz w:val="22"/>
          <w:szCs w:val="22"/>
        </w:rPr>
      </w:pPr>
      <w:bookmarkStart w:colFirst="0" w:colLast="0" w:name="_gyvyzb4qpku6" w:id="9"/>
      <w:bookmarkEnd w:id="9"/>
      <w:r w:rsidDel="00000000" w:rsidR="00000000" w:rsidRPr="00000000">
        <w:rPr>
          <w:b w:val="1"/>
          <w:sz w:val="22"/>
          <w:szCs w:val="22"/>
          <w:rtl w:val="0"/>
        </w:rPr>
        <w:t xml:space="preserve">SOU Academic Support/Disability Resources</w:t>
      </w:r>
    </w:p>
    <w:p w:rsidR="00000000" w:rsidDel="00000000" w:rsidP="00000000" w:rsidRDefault="00000000" w:rsidRPr="00000000" w14:paraId="00000016">
      <w:pPr>
        <w:rPr/>
      </w:pPr>
      <w:r w:rsidDel="00000000" w:rsidR="00000000" w:rsidRPr="00000000">
        <w:rPr>
          <w:rtl w:val="0"/>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rsidR="00000000" w:rsidDel="00000000" w:rsidP="00000000" w:rsidRDefault="00000000" w:rsidRPr="00000000" w14:paraId="00000017">
      <w:pPr>
        <w:rPr>
          <w:highlight w:val="white"/>
        </w:rPr>
      </w:pPr>
      <w:r w:rsidDel="00000000" w:rsidR="00000000" w:rsidRPr="00000000">
        <w:rPr>
          <w:rtl w:val="0"/>
        </w:rPr>
        <w:t xml:space="preserve">If you are in need of support because of a documented disability (whether it be learning, mobility, mental health, health-related, or sensory) you may be eligible for academic or other accommodations through Disability Resources. See the </w:t>
      </w:r>
      <w:hyperlink r:id="rId18">
        <w:r w:rsidDel="00000000" w:rsidR="00000000" w:rsidRPr="00000000">
          <w:rPr>
            <w:color w:val="1155cc"/>
            <w:u w:val="single"/>
            <w:rtl w:val="0"/>
          </w:rPr>
          <w:t xml:space="preserve">Disability Resources webpage</w:t>
        </w:r>
      </w:hyperlink>
      <w:r w:rsidDel="00000000" w:rsidR="00000000" w:rsidRPr="00000000">
        <w:rPr>
          <w:rtl w:val="0"/>
        </w:rPr>
        <w:t xml:space="preserve"> for more information or to schedule an appointment. If you are already working with Disability Resources, make sure to request your accommodations for this course as quickly as possible to ensure that you have the best possible access </w:t>
      </w:r>
      <w:r w:rsidDel="00000000" w:rsidR="00000000" w:rsidRPr="00000000">
        <w:rPr>
          <w:b w:val="1"/>
          <w:rtl w:val="0"/>
        </w:rPr>
        <w:t xml:space="preserve">since these services are not retroactive.</w:t>
      </w:r>
      <w:r w:rsidDel="00000000" w:rsidR="00000000" w:rsidRPr="00000000">
        <w:rPr>
          <w:highlight w:val="white"/>
          <w:rtl w:val="0"/>
        </w:rPr>
        <w:t xml:space="preserve"> </w:t>
      </w:r>
    </w:p>
    <w:p w:rsidR="00000000" w:rsidDel="00000000" w:rsidP="00000000" w:rsidRDefault="00000000" w:rsidRPr="00000000" w14:paraId="00000018">
      <w:pPr>
        <w:keepNext w:val="0"/>
        <w:keepLines w:val="0"/>
        <w:spacing w:after="80" w:lineRule="auto"/>
        <w:rPr/>
      </w:pPr>
      <w:r w:rsidDel="00000000" w:rsidR="00000000" w:rsidRPr="00000000">
        <w:rPr>
          <w:rtl w:val="0"/>
        </w:rPr>
        <w:t xml:space="preserve">All students may benefit from the ability to convert files posted in Moodle to alternate formats including audio, ebook and Braille. </w:t>
      </w:r>
      <w:hyperlink r:id="rId19">
        <w:r w:rsidDel="00000000" w:rsidR="00000000" w:rsidRPr="00000000">
          <w:rPr>
            <w:color w:val="1155cc"/>
            <w:u w:val="single"/>
            <w:rtl w:val="0"/>
          </w:rPr>
          <w:t xml:space="preserve">Learn more about file conversion</w:t>
        </w:r>
      </w:hyperlink>
      <w:r w:rsidDel="00000000" w:rsidR="00000000" w:rsidRPr="00000000">
        <w:rPr>
          <w:rtl w:val="0"/>
        </w:rPr>
        <w:t xml:space="preserve">.</w:t>
      </w:r>
    </w:p>
    <w:p w:rsidR="00000000" w:rsidDel="00000000" w:rsidP="00000000" w:rsidRDefault="00000000" w:rsidRPr="00000000" w14:paraId="00000019">
      <w:pPr>
        <w:pStyle w:val="Heading2"/>
        <w:spacing w:after="160" w:line="256.7994545454545" w:lineRule="auto"/>
        <w:rPr>
          <w:sz w:val="22"/>
          <w:szCs w:val="22"/>
        </w:rPr>
      </w:pPr>
      <w:bookmarkStart w:colFirst="0" w:colLast="0" w:name="_pykne82n2wnu" w:id="10"/>
      <w:bookmarkEnd w:id="10"/>
      <w:r w:rsidDel="00000000" w:rsidR="00000000" w:rsidRPr="00000000">
        <w:rPr>
          <w:b w:val="1"/>
          <w:sz w:val="22"/>
          <w:szCs w:val="22"/>
          <w:rtl w:val="0"/>
        </w:rPr>
        <w:t xml:space="preserve">Student Health &amp; Wellness Center (SHWC)</w:t>
      </w:r>
      <w:r w:rsidDel="00000000" w:rsidR="00000000" w:rsidRPr="00000000">
        <w:rPr>
          <w:rtl w:val="0"/>
        </w:rPr>
      </w:r>
    </w:p>
    <w:p w:rsidR="00000000" w:rsidDel="00000000" w:rsidP="00000000" w:rsidRDefault="00000000" w:rsidRPr="00000000" w14:paraId="0000001A">
      <w:pPr>
        <w:spacing w:after="160" w:line="256.7994545454545" w:lineRule="auto"/>
        <w:rPr>
          <w:color w:val="222222"/>
        </w:rPr>
      </w:pPr>
      <w:hyperlink r:id="rId20">
        <w:r w:rsidDel="00000000" w:rsidR="00000000" w:rsidRPr="00000000">
          <w:rPr>
            <w:color w:val="1155cc"/>
            <w:u w:val="single"/>
            <w:rtl w:val="0"/>
          </w:rPr>
          <w:t xml:space="preserve">SHWC</w:t>
        </w:r>
      </w:hyperlink>
      <w:r w:rsidDel="00000000" w:rsidR="00000000" w:rsidRPr="00000000">
        <w:rPr>
          <w:color w:val="222222"/>
          <w:rtl w:val="0"/>
        </w:rPr>
        <w:t xml:space="preserve"> is an integrative health center that provides both medical and mental health services to students. SHWC is open Monday - Friday 8am-5pm (Wednesdays 9am-5pm). </w:t>
      </w:r>
      <w:r w:rsidDel="00000000" w:rsidR="00000000" w:rsidRPr="00000000">
        <w:rPr>
          <w:color w:val="222222"/>
          <w:highlight w:val="white"/>
          <w:rtl w:val="0"/>
        </w:rPr>
        <w:t xml:space="preserve">Students can call (541) 552-6136 to schedule an appointment or go to their health portal at </w:t>
      </w:r>
      <w:hyperlink r:id="rId21">
        <w:r w:rsidDel="00000000" w:rsidR="00000000" w:rsidRPr="00000000">
          <w:rPr>
            <w:color w:val="1155cc"/>
            <w:u w:val="single"/>
            <w:rtl w:val="0"/>
          </w:rPr>
          <w:t xml:space="preserve">https://health.sou.edu/</w:t>
        </w:r>
      </w:hyperlink>
      <w:r w:rsidDel="00000000" w:rsidR="00000000" w:rsidRPr="00000000">
        <w:rPr>
          <w:color w:val="222222"/>
          <w:highlight w:val="white"/>
          <w:rtl w:val="0"/>
        </w:rPr>
        <w:t xml:space="preserve"> to schedule an appointment online.</w:t>
      </w:r>
      <w:r w:rsidDel="00000000" w:rsidR="00000000" w:rsidRPr="00000000">
        <w:rPr>
          <w:color w:val="222222"/>
          <w:rtl w:val="0"/>
        </w:rPr>
        <w:t xml:space="preserve"> Students can be seen the same day if they have an urgent need. They can call or walk-in to be seen that day. SHWC also offers 24/7 free, confidential mental health and well-being support through the TELUS program. Students can go to </w:t>
      </w:r>
      <w:hyperlink r:id="rId22">
        <w:r w:rsidDel="00000000" w:rsidR="00000000" w:rsidRPr="00000000">
          <w:rPr>
            <w:color w:val="1155cc"/>
            <w:u w:val="single"/>
            <w:rtl w:val="0"/>
          </w:rPr>
          <w:t xml:space="preserve">the TELUS home page</w:t>
        </w:r>
      </w:hyperlink>
      <w:r w:rsidDel="00000000" w:rsidR="00000000" w:rsidRPr="00000000">
        <w:rPr>
          <w:color w:val="222222"/>
          <w:rtl w:val="0"/>
        </w:rPr>
        <w:t xml:space="preserve"> </w:t>
      </w:r>
      <w:r w:rsidDel="00000000" w:rsidR="00000000" w:rsidRPr="00000000">
        <w:rPr>
          <w:color w:val="222222"/>
          <w:rtl w:val="0"/>
        </w:rPr>
        <w:t xml:space="preserve">to talk or chat with a provider.</w:t>
      </w:r>
    </w:p>
    <w:p w:rsidR="00000000" w:rsidDel="00000000" w:rsidP="00000000" w:rsidRDefault="00000000" w:rsidRPr="00000000" w14:paraId="0000001B">
      <w:pPr>
        <w:pStyle w:val="Heading2"/>
        <w:keepNext w:val="0"/>
        <w:keepLines w:val="0"/>
        <w:spacing w:after="80" w:lineRule="auto"/>
        <w:rPr>
          <w:b w:val="1"/>
          <w:sz w:val="22"/>
          <w:szCs w:val="22"/>
        </w:rPr>
      </w:pPr>
      <w:bookmarkStart w:colFirst="0" w:colLast="0" w:name="_rivhips09gcn" w:id="11"/>
      <w:bookmarkEnd w:id="11"/>
      <w:r w:rsidDel="00000000" w:rsidR="00000000" w:rsidRPr="00000000">
        <w:rPr>
          <w:b w:val="1"/>
          <w:sz w:val="22"/>
          <w:szCs w:val="22"/>
          <w:rtl w:val="0"/>
        </w:rPr>
        <w:t xml:space="preserve">Statement on Military and Other Forms of Active Service Duty </w:t>
      </w:r>
    </w:p>
    <w:p w:rsidR="00000000" w:rsidDel="00000000" w:rsidP="00000000" w:rsidRDefault="00000000" w:rsidRPr="00000000" w14:paraId="0000001C">
      <w:pPr>
        <w:rPr>
          <w:highlight w:val="white"/>
        </w:rPr>
      </w:pPr>
      <w:r w:rsidDel="00000000" w:rsidR="00000000" w:rsidRPr="00000000">
        <w:rPr>
          <w:rtl w:val="0"/>
        </w:rPr>
        <w:t xml:space="preserve">Pursuant to Oregon law, any student enrolled at a public university who is a member of the military, state National Guard, or other federal or state servic</w:t>
      </w:r>
      <w:r w:rsidDel="00000000" w:rsidR="00000000" w:rsidRPr="00000000">
        <w:rPr>
          <w:highlight w:val="white"/>
          <w:rtl w:val="0"/>
        </w:rPr>
        <w:t xml:space="preserve">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rsidR="00000000" w:rsidDel="00000000" w:rsidP="00000000" w:rsidRDefault="00000000" w:rsidRPr="00000000" w14:paraId="0000001D">
      <w:pPr>
        <w:rPr>
          <w:highlight w:val="white"/>
        </w:rPr>
      </w:pPr>
      <w:r w:rsidDel="00000000" w:rsidR="00000000" w:rsidRPr="00000000">
        <w:rPr>
          <w:highlight w:val="white"/>
          <w:rtl w:val="0"/>
        </w:rPr>
        <w:t xml:space="preserve">Any </w:t>
      </w:r>
      <w:r w:rsidDel="00000000" w:rsidR="00000000" w:rsidRPr="00000000">
        <w:rPr>
          <w:rtl w:val="0"/>
        </w:rPr>
        <w:t xml:space="preserve">student enrolled at a public university who is a member of the military, state National Guard, or other federal or state servic</w:t>
      </w:r>
      <w:r w:rsidDel="00000000" w:rsidR="00000000" w:rsidRPr="00000000">
        <w:rPr>
          <w:highlight w:val="white"/>
          <w:rtl w:val="0"/>
        </w:rPr>
        <w:t xml:space="preserve">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rsidR="00000000" w:rsidDel="00000000" w:rsidP="00000000" w:rsidRDefault="00000000" w:rsidRPr="00000000" w14:paraId="0000001E">
      <w:pPr>
        <w:pStyle w:val="Heading2"/>
        <w:rPr>
          <w:b w:val="1"/>
          <w:sz w:val="22"/>
          <w:szCs w:val="22"/>
        </w:rPr>
      </w:pPr>
      <w:bookmarkStart w:colFirst="0" w:colLast="0" w:name="_7mzgwq1grvjl" w:id="12"/>
      <w:bookmarkEnd w:id="12"/>
      <w:r w:rsidDel="00000000" w:rsidR="00000000" w:rsidRPr="00000000">
        <w:rPr>
          <w:b w:val="1"/>
          <w:sz w:val="22"/>
          <w:szCs w:val="22"/>
          <w:rtl w:val="0"/>
        </w:rPr>
        <w:t xml:space="preserve">Attendance and Financial Aid</w:t>
      </w:r>
    </w:p>
    <w:p w:rsidR="00000000" w:rsidDel="00000000" w:rsidP="00000000" w:rsidRDefault="00000000" w:rsidRPr="00000000" w14:paraId="0000001F">
      <w:pPr>
        <w:rPr/>
      </w:pPr>
      <w:r w:rsidDel="00000000" w:rsidR="00000000" w:rsidRPr="00000000">
        <w:rPr>
          <w:rtl w:val="0"/>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3">
        <w:r w:rsidDel="00000000" w:rsidR="00000000" w:rsidRPr="00000000">
          <w:rPr>
            <w:color w:val="1155cc"/>
            <w:u w:val="single"/>
            <w:rtl w:val="0"/>
          </w:rPr>
          <w:t xml:space="preserve">formal rules</w:t>
        </w:r>
      </w:hyperlink>
      <w:r w:rsidDel="00000000" w:rsidR="00000000" w:rsidRPr="00000000">
        <w:rPr>
          <w:rtl w:val="0"/>
        </w:rPr>
        <w:t xml:space="preserve"> at the USDE website):</w:t>
      </w:r>
    </w:p>
    <w:p w:rsidR="00000000" w:rsidDel="00000000" w:rsidP="00000000" w:rsidRDefault="00000000" w:rsidRPr="00000000" w14:paraId="00000020">
      <w:pPr>
        <w:numPr>
          <w:ilvl w:val="0"/>
          <w:numId w:val="1"/>
        </w:numPr>
        <w:spacing w:after="80" w:before="0" w:line="276" w:lineRule="auto"/>
        <w:ind w:left="1080" w:hanging="360"/>
        <w:rPr/>
      </w:pPr>
      <w:r w:rsidDel="00000000" w:rsidR="00000000" w:rsidRPr="00000000">
        <w:rPr>
          <w:rtl w:val="0"/>
        </w:rPr>
        <w:t xml:space="preserve">Attending a synchronous class, lecture, recitation, or field or laboratory activity where there is an opportunity for interaction between the instructor and students;</w:t>
      </w:r>
    </w:p>
    <w:p w:rsidR="00000000" w:rsidDel="00000000" w:rsidP="00000000" w:rsidRDefault="00000000" w:rsidRPr="00000000" w14:paraId="00000021">
      <w:pPr>
        <w:numPr>
          <w:ilvl w:val="0"/>
          <w:numId w:val="1"/>
        </w:numPr>
        <w:spacing w:after="80" w:before="0" w:line="276" w:lineRule="auto"/>
        <w:ind w:left="1080" w:hanging="360"/>
        <w:rPr/>
      </w:pPr>
      <w:r w:rsidDel="00000000" w:rsidR="00000000" w:rsidRPr="00000000">
        <w:rPr>
          <w:rtl w:val="0"/>
        </w:rPr>
        <w:t xml:space="preserve">Submitting an assignment;</w:t>
      </w:r>
    </w:p>
    <w:p w:rsidR="00000000" w:rsidDel="00000000" w:rsidP="00000000" w:rsidRDefault="00000000" w:rsidRPr="00000000" w14:paraId="00000022">
      <w:pPr>
        <w:numPr>
          <w:ilvl w:val="0"/>
          <w:numId w:val="1"/>
        </w:numPr>
        <w:spacing w:after="80" w:before="0" w:line="276" w:lineRule="auto"/>
        <w:ind w:left="1080" w:hanging="360"/>
        <w:rPr/>
      </w:pPr>
      <w:r w:rsidDel="00000000" w:rsidR="00000000" w:rsidRPr="00000000">
        <w:rPr>
          <w:rtl w:val="0"/>
        </w:rPr>
        <w:t xml:space="preserve">Taking an assessment or an exam;</w:t>
      </w:r>
    </w:p>
    <w:p w:rsidR="00000000" w:rsidDel="00000000" w:rsidP="00000000" w:rsidRDefault="00000000" w:rsidRPr="00000000" w14:paraId="00000023">
      <w:pPr>
        <w:numPr>
          <w:ilvl w:val="0"/>
          <w:numId w:val="1"/>
        </w:numPr>
        <w:spacing w:after="80" w:before="0" w:line="276" w:lineRule="auto"/>
        <w:ind w:left="1080" w:hanging="360"/>
        <w:rPr/>
      </w:pPr>
      <w:r w:rsidDel="00000000" w:rsidR="00000000" w:rsidRPr="00000000">
        <w:rPr>
          <w:rtl w:val="0"/>
        </w:rPr>
        <w:t xml:space="preserve">Participating in an interactive tutorial or webinar;</w:t>
      </w:r>
    </w:p>
    <w:p w:rsidR="00000000" w:rsidDel="00000000" w:rsidP="00000000" w:rsidRDefault="00000000" w:rsidRPr="00000000" w14:paraId="00000024">
      <w:pPr>
        <w:numPr>
          <w:ilvl w:val="0"/>
          <w:numId w:val="1"/>
        </w:numPr>
        <w:spacing w:after="80" w:before="0" w:line="276" w:lineRule="auto"/>
        <w:ind w:left="1080" w:hanging="360"/>
        <w:rPr/>
      </w:pPr>
      <w:r w:rsidDel="00000000" w:rsidR="00000000" w:rsidRPr="00000000">
        <w:rPr>
          <w:rtl w:val="0"/>
        </w:rPr>
        <w:t xml:space="preserve">Participating in an assigned study group, group project or an online discussion; or</w:t>
      </w:r>
    </w:p>
    <w:p w:rsidR="00000000" w:rsidDel="00000000" w:rsidP="00000000" w:rsidRDefault="00000000" w:rsidRPr="00000000" w14:paraId="00000025">
      <w:pPr>
        <w:numPr>
          <w:ilvl w:val="0"/>
          <w:numId w:val="1"/>
        </w:numPr>
        <w:spacing w:before="80" w:line="276" w:lineRule="auto"/>
        <w:ind w:left="1080" w:hanging="360"/>
        <w:rPr/>
      </w:pPr>
      <w:r w:rsidDel="00000000" w:rsidR="00000000" w:rsidRPr="00000000">
        <w:rPr>
          <w:rtl w:val="0"/>
        </w:rPr>
        <w:t xml:space="preserve">Interacting with an instructor about academic matters.</w:t>
      </w:r>
    </w:p>
    <w:p w:rsidR="00000000" w:rsidDel="00000000" w:rsidP="00000000" w:rsidRDefault="00000000" w:rsidRPr="00000000" w14:paraId="00000026">
      <w:pPr>
        <w:spacing w:before="200" w:lineRule="auto"/>
        <w:rPr/>
      </w:pPr>
      <w:r w:rsidDel="00000000" w:rsidR="00000000" w:rsidRPr="00000000">
        <w:rPr>
          <w:rtl w:val="0"/>
        </w:rPr>
        <w:t xml:space="preserve">The following activities are not considered by the USDE to be indicators of first-week engagement: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1080" w:right="0" w:hanging="360"/>
        <w:jc w:val="left"/>
        <w:rPr/>
      </w:pPr>
      <w:r w:rsidDel="00000000" w:rsidR="00000000" w:rsidRPr="00000000">
        <w:rPr>
          <w:rtl w:val="0"/>
        </w:rPr>
        <w:t xml:space="preserve">Living in campus housing or using an institutional meal plan,</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1080" w:right="0" w:hanging="360"/>
        <w:jc w:val="left"/>
        <w:rPr/>
      </w:pPr>
      <w:r w:rsidDel="00000000" w:rsidR="00000000" w:rsidRPr="00000000">
        <w:rPr>
          <w:rtl w:val="0"/>
        </w:rPr>
        <w:t xml:space="preserve">Logging into an online class or tutorial without any further participation, or</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pPr>
      <w:r w:rsidDel="00000000" w:rsidR="00000000" w:rsidRPr="00000000">
        <w:rPr>
          <w:rtl w:val="0"/>
        </w:rPr>
        <w:t xml:space="preserve">Participating in academic counseling or advising.</w:t>
      </w:r>
    </w:p>
    <w:p w:rsidR="00000000" w:rsidDel="00000000" w:rsidP="00000000" w:rsidRDefault="00000000" w:rsidRPr="00000000" w14:paraId="0000002A">
      <w:pPr>
        <w:rPr/>
      </w:pPr>
      <w:r w:rsidDel="00000000" w:rsidR="00000000" w:rsidRPr="00000000">
        <w:rPr>
          <w:rtl w:val="0"/>
        </w:rPr>
        <w:t xml:space="preserve">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80" w:before="240" w:lineRule="auto"/>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ealth.sou.edu" TargetMode="External"/><Relationship Id="rId11" Type="http://schemas.openxmlformats.org/officeDocument/2006/relationships/hyperlink" Target="http://www.sou.edu/cares" TargetMode="External"/><Relationship Id="rId22" Type="http://schemas.openxmlformats.org/officeDocument/2006/relationships/hyperlink" Target="https://www.myssp.app/us/home" TargetMode="External"/><Relationship Id="rId10" Type="http://schemas.openxmlformats.org/officeDocument/2006/relationships/hyperlink" Target="https://www.oregon.gov/oha/covid19/pages/index.aspx" TargetMode="External"/><Relationship Id="rId21" Type="http://schemas.openxmlformats.org/officeDocument/2006/relationships/hyperlink" Target="https://health.sou.edu/" TargetMode="External"/><Relationship Id="rId13" Type="http://schemas.openxmlformats.org/officeDocument/2006/relationships/hyperlink" Target="https://inside.sou.edu/assets/policies/SAD.015-Student-Code-of-Conduct-Rights-and-Responsibilites.pdf" TargetMode="External"/><Relationship Id="rId12" Type="http://schemas.openxmlformats.org/officeDocument/2006/relationships/hyperlink" Target="https://sou.co1.qualtrics.com/jfe/form/SV_7R7CCBciGNL473L" TargetMode="External"/><Relationship Id="rId23" Type="http://schemas.openxmlformats.org/officeDocument/2006/relationships/hyperlink" Target="https://www.federalregister.gov/documents/2020/09/02/2020-18636/distance-education-and-innov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u.edu/president/vision-mission-values/" TargetMode="External"/><Relationship Id="rId15" Type="http://schemas.openxmlformats.org/officeDocument/2006/relationships/hyperlink" Target="https://docs.google.com/document/d/1XxUSm4JS9AYbF_JgjJW0Zbv5Xpxm3yA_Z4zd7W4_HMM/preview" TargetMode="External"/><Relationship Id="rId14" Type="http://schemas.openxmlformats.org/officeDocument/2006/relationships/hyperlink" Target="https://inside.sou.edu/assets/policies/SAD.015-Student-Code-of-Conduct-Rights-and-Responsibilites.pdf" TargetMode="External"/><Relationship Id="rId17" Type="http://schemas.openxmlformats.org/officeDocument/2006/relationships/hyperlink" Target="https://sou.co1.qualtrics.com/jfe/form/SV_7R7CCBciGNL473L" TargetMode="External"/><Relationship Id="rId16" Type="http://schemas.openxmlformats.org/officeDocument/2006/relationships/hyperlink" Target="https://inside.sou.edu/gsj/reporting-options-survivor-support.html" TargetMode="External"/><Relationship Id="rId5" Type="http://schemas.openxmlformats.org/officeDocument/2006/relationships/styles" Target="styles.xml"/><Relationship Id="rId19" Type="http://schemas.openxmlformats.org/officeDocument/2006/relationships/hyperlink" Target="https://support.sou.edu/kb/articles/students-convert-files-to-other-formats" TargetMode="External"/><Relationship Id="rId6" Type="http://schemas.openxmlformats.org/officeDocument/2006/relationships/hyperlink" Target="https://inside.sou.edu/assets/policies/SAD.015-Student-Code-of-Conduct-Rights-and-Responsibilites.pdf" TargetMode="External"/><Relationship Id="rId18" Type="http://schemas.openxmlformats.org/officeDocument/2006/relationships/hyperlink" Target="https://inside.sou.edu/dr/index.html" TargetMode="External"/><Relationship Id="rId7" Type="http://schemas.openxmlformats.org/officeDocument/2006/relationships/hyperlink" Target="https://inside.sou.edu/assets/ed-health/hpe/docs/Bylaws/Section5-bylaws-final_3-29-2019.pdf" TargetMode="External"/><Relationship Id="rId8" Type="http://schemas.openxmlformats.org/officeDocument/2006/relationships/hyperlink" Target="https://inside.sou.edu/assets/policies/GEN.009_Final_2022_v4.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