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0A45" w14:textId="7DBD0164" w:rsidR="00C21AEA" w:rsidRPr="00453D68" w:rsidRDefault="000D0712" w:rsidP="000D0712">
      <w:pPr>
        <w:pStyle w:val="BodyText"/>
        <w:rPr>
          <w:rFonts w:asciiTheme="minorHAnsi" w:hAnsiTheme="minorHAnsi"/>
        </w:rPr>
      </w:pPr>
      <w:r w:rsidRPr="00453D68">
        <w:rPr>
          <w:rFonts w:asciiTheme="minorHAnsi" w:hAnsiTheme="minorHAnsi"/>
          <w:noProof/>
        </w:rPr>
        <mc:AlternateContent>
          <mc:Choice Requires="wpg">
            <w:drawing>
              <wp:anchor distT="0" distB="0" distL="114300" distR="114300" simplePos="0" relativeHeight="251656192" behindDoc="1" locked="0" layoutInCell="0" allowOverlap="1" wp14:anchorId="5A3B3BB8" wp14:editId="1DA88A3A">
                <wp:simplePos x="0" y="0"/>
                <wp:positionH relativeFrom="page">
                  <wp:posOffset>1014095</wp:posOffset>
                </wp:positionH>
                <wp:positionV relativeFrom="paragraph">
                  <wp:posOffset>165735</wp:posOffset>
                </wp:positionV>
                <wp:extent cx="5966460" cy="7934325"/>
                <wp:effectExtent l="0" t="19050" r="15240" b="2857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7934325"/>
                          <a:chOff x="1602" y="-883"/>
                          <a:chExt cx="9396" cy="12495"/>
                        </a:xfrm>
                      </wpg:grpSpPr>
                      <wps:wsp>
                        <wps:cNvPr id="11" name="Freeform 3"/>
                        <wps:cNvSpPr>
                          <a:spLocks/>
                        </wps:cNvSpPr>
                        <wps:spPr bwMode="auto">
                          <a:xfrm>
                            <a:off x="1602" y="-87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676" y="-831"/>
                            <a:ext cx="9248" cy="20"/>
                          </a:xfrm>
                          <a:custGeom>
                            <a:avLst/>
                            <a:gdLst>
                              <a:gd name="T0" fmla="*/ 0 w 9248"/>
                              <a:gd name="T1" fmla="*/ 0 h 20"/>
                              <a:gd name="T2" fmla="*/ 9247 w 9248"/>
                              <a:gd name="T3" fmla="*/ 0 h 20"/>
                            </a:gdLst>
                            <a:ahLst/>
                            <a:cxnLst>
                              <a:cxn ang="0">
                                <a:pos x="T0" y="T1"/>
                              </a:cxn>
                              <a:cxn ang="0">
                                <a:pos x="T2" y="T3"/>
                              </a:cxn>
                            </a:cxnLst>
                            <a:rect l="0" t="0" r="r" b="b"/>
                            <a:pathLst>
                              <a:path w="9248" h="20">
                                <a:moveTo>
                                  <a:pt x="0" y="0"/>
                                </a:moveTo>
                                <a:lnTo>
                                  <a:pt x="924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1690" y="-876"/>
                            <a:ext cx="9308" cy="20"/>
                          </a:xfrm>
                          <a:custGeom>
                            <a:avLst/>
                            <a:gdLst>
                              <a:gd name="T0" fmla="*/ 0 w 9308"/>
                              <a:gd name="T1" fmla="*/ 0 h 20"/>
                              <a:gd name="T2" fmla="*/ 9307 w 9308"/>
                              <a:gd name="T3" fmla="*/ 0 h 20"/>
                            </a:gdLst>
                            <a:ahLst/>
                            <a:cxnLst>
                              <a:cxn ang="0">
                                <a:pos x="T0" y="T1"/>
                              </a:cxn>
                              <a:cxn ang="0">
                                <a:pos x="T2" y="T3"/>
                              </a:cxn>
                            </a:cxnLst>
                            <a:rect l="0" t="0" r="r" b="b"/>
                            <a:pathLst>
                              <a:path w="9308" h="20">
                                <a:moveTo>
                                  <a:pt x="0" y="0"/>
                                </a:moveTo>
                                <a:lnTo>
                                  <a:pt x="930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10909" y="-88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632" y="-824"/>
                            <a:ext cx="20" cy="12358"/>
                          </a:xfrm>
                          <a:custGeom>
                            <a:avLst/>
                            <a:gdLst>
                              <a:gd name="T0" fmla="*/ 0 w 20"/>
                              <a:gd name="T1" fmla="*/ 0 h 12358"/>
                              <a:gd name="T2" fmla="*/ 0 w 20"/>
                              <a:gd name="T3" fmla="*/ 12358 h 12358"/>
                            </a:gdLst>
                            <a:ahLst/>
                            <a:cxnLst>
                              <a:cxn ang="0">
                                <a:pos x="T0" y="T1"/>
                              </a:cxn>
                              <a:cxn ang="0">
                                <a:pos x="T2" y="T3"/>
                              </a:cxn>
                            </a:cxnLst>
                            <a:rect l="0" t="0" r="r" b="b"/>
                            <a:pathLst>
                              <a:path w="20" h="12358">
                                <a:moveTo>
                                  <a:pt x="0" y="0"/>
                                </a:moveTo>
                                <a:lnTo>
                                  <a:pt x="0" y="1235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683" y="-824"/>
                            <a:ext cx="20" cy="12358"/>
                          </a:xfrm>
                          <a:custGeom>
                            <a:avLst/>
                            <a:gdLst>
                              <a:gd name="T0" fmla="*/ 0 w 20"/>
                              <a:gd name="T1" fmla="*/ 0 h 12358"/>
                              <a:gd name="T2" fmla="*/ 0 w 20"/>
                              <a:gd name="T3" fmla="*/ 12358 h 12358"/>
                            </a:gdLst>
                            <a:ahLst/>
                            <a:cxnLst>
                              <a:cxn ang="0">
                                <a:pos x="T0" y="T1"/>
                              </a:cxn>
                              <a:cxn ang="0">
                                <a:pos x="T2" y="T3"/>
                              </a:cxn>
                            </a:cxnLst>
                            <a:rect l="0" t="0" r="r" b="b"/>
                            <a:pathLst>
                              <a:path w="20" h="12358">
                                <a:moveTo>
                                  <a:pt x="0" y="0"/>
                                </a:moveTo>
                                <a:lnTo>
                                  <a:pt x="0" y="1235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
                        <wps:cNvSpPr>
                          <a:spLocks/>
                        </wps:cNvSpPr>
                        <wps:spPr bwMode="auto">
                          <a:xfrm>
                            <a:off x="10967" y="-824"/>
                            <a:ext cx="20" cy="12358"/>
                          </a:xfrm>
                          <a:custGeom>
                            <a:avLst/>
                            <a:gdLst>
                              <a:gd name="T0" fmla="*/ 0 w 20"/>
                              <a:gd name="T1" fmla="*/ 0 h 12358"/>
                              <a:gd name="T2" fmla="*/ 0 w 20"/>
                              <a:gd name="T3" fmla="*/ 12358 h 12358"/>
                            </a:gdLst>
                            <a:ahLst/>
                            <a:cxnLst>
                              <a:cxn ang="0">
                                <a:pos x="T0" y="T1"/>
                              </a:cxn>
                              <a:cxn ang="0">
                                <a:pos x="T2" y="T3"/>
                              </a:cxn>
                            </a:cxnLst>
                            <a:rect l="0" t="0" r="r" b="b"/>
                            <a:pathLst>
                              <a:path w="20" h="12358">
                                <a:moveTo>
                                  <a:pt x="0" y="0"/>
                                </a:moveTo>
                                <a:lnTo>
                                  <a:pt x="0" y="1235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
                        <wps:cNvSpPr>
                          <a:spLocks/>
                        </wps:cNvSpPr>
                        <wps:spPr bwMode="auto">
                          <a:xfrm>
                            <a:off x="10916" y="-824"/>
                            <a:ext cx="20" cy="12358"/>
                          </a:xfrm>
                          <a:custGeom>
                            <a:avLst/>
                            <a:gdLst>
                              <a:gd name="T0" fmla="*/ 0 w 20"/>
                              <a:gd name="T1" fmla="*/ 0 h 12358"/>
                              <a:gd name="T2" fmla="*/ 0 w 20"/>
                              <a:gd name="T3" fmla="*/ 12358 h 12358"/>
                            </a:gdLst>
                            <a:ahLst/>
                            <a:cxnLst>
                              <a:cxn ang="0">
                                <a:pos x="T0" y="T1"/>
                              </a:cxn>
                              <a:cxn ang="0">
                                <a:pos x="T2" y="T3"/>
                              </a:cxn>
                            </a:cxnLst>
                            <a:rect l="0" t="0" r="r" b="b"/>
                            <a:pathLst>
                              <a:path w="20" h="12358">
                                <a:moveTo>
                                  <a:pt x="0" y="0"/>
                                </a:moveTo>
                                <a:lnTo>
                                  <a:pt x="0" y="1235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602" y="1158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1676" y="11541"/>
                            <a:ext cx="9248" cy="20"/>
                          </a:xfrm>
                          <a:custGeom>
                            <a:avLst/>
                            <a:gdLst>
                              <a:gd name="T0" fmla="*/ 0 w 9248"/>
                              <a:gd name="T1" fmla="*/ 0 h 20"/>
                              <a:gd name="T2" fmla="*/ 9247 w 9248"/>
                              <a:gd name="T3" fmla="*/ 0 h 20"/>
                            </a:gdLst>
                            <a:ahLst/>
                            <a:cxnLst>
                              <a:cxn ang="0">
                                <a:pos x="T0" y="T1"/>
                              </a:cxn>
                              <a:cxn ang="0">
                                <a:pos x="T2" y="T3"/>
                              </a:cxn>
                            </a:cxnLst>
                            <a:rect l="0" t="0" r="r" b="b"/>
                            <a:pathLst>
                              <a:path w="9248" h="20">
                                <a:moveTo>
                                  <a:pt x="0" y="0"/>
                                </a:moveTo>
                                <a:lnTo>
                                  <a:pt x="924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
                        <wps:cNvSpPr>
                          <a:spLocks/>
                        </wps:cNvSpPr>
                        <wps:spPr bwMode="auto">
                          <a:xfrm>
                            <a:off x="1690" y="11585"/>
                            <a:ext cx="9308" cy="20"/>
                          </a:xfrm>
                          <a:custGeom>
                            <a:avLst/>
                            <a:gdLst>
                              <a:gd name="T0" fmla="*/ 0 w 9308"/>
                              <a:gd name="T1" fmla="*/ 0 h 20"/>
                              <a:gd name="T2" fmla="*/ 9307 w 9308"/>
                              <a:gd name="T3" fmla="*/ 0 h 20"/>
                            </a:gdLst>
                            <a:ahLst/>
                            <a:cxnLst>
                              <a:cxn ang="0">
                                <a:pos x="T0" y="T1"/>
                              </a:cxn>
                              <a:cxn ang="0">
                                <a:pos x="T2" y="T3"/>
                              </a:cxn>
                            </a:cxnLst>
                            <a:rect l="0" t="0" r="r" b="b"/>
                            <a:pathLst>
                              <a:path w="9308" h="20">
                                <a:moveTo>
                                  <a:pt x="0" y="0"/>
                                </a:moveTo>
                                <a:lnTo>
                                  <a:pt x="9307"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
                        <wps:cNvSpPr>
                          <a:spLocks/>
                        </wps:cNvSpPr>
                        <wps:spPr bwMode="auto">
                          <a:xfrm>
                            <a:off x="10909" y="11592"/>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686F" id="Group 2" o:spid="_x0000_s1026" style="position:absolute;margin-left:79.85pt;margin-top:13.05pt;width:469.8pt;height:624.75pt;z-index:-251660288;mso-position-horizontal-relative:page" coordorigin="1602,-883" coordsize="9396,1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" o:allowincell="f">
                <v:shape id="Freeform 3" o:spid="_x0000_s1027" style="position:absolute;left:1602;top:-87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" path="m,l88,e" filled="f" strokeweight="3.82pt">
                  <v:path arrowok="t" o:connecttype="custom" o:connectlocs="0,0;88,0" o:connectangles="0,0"/>
                </v:shape>
                <v:shape id="Freeform 4" o:spid="_x0000_s1028" style="position:absolute;left:1676;top:-831;width:9248;height:20;visibility:visible;mso-wrap-style:square;v-text-anchor:top" coordsize="9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" path="m,l9247,e" filled="f" strokeweight=".28925mm">
                  <v:path arrowok="t" o:connecttype="custom" o:connectlocs="0,0;9247,0" o:connectangles="0,0"/>
                </v:shape>
                <v:shape id="Freeform 5" o:spid="_x0000_s1029" style="position:absolute;left:1690;top:-876;width:9308;height:20;visibility:visible;mso-wrap-style:square;v-text-anchor:top" coordsize="9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" path="m,l9307,e" filled="f" strokeweight="3.82pt">
                  <v:path arrowok="t" o:connecttype="custom" o:connectlocs="0,0;9307,0" o:connectangles="0,0"/>
                </v:shape>
                <v:shape id="Freeform 6" o:spid="_x0000_s1030" style="position:absolute;left:10909;top:-88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" path="m,l88,e" filled="f" strokeweight="3.1pt">
                  <v:path arrowok="t" o:connecttype="custom" o:connectlocs="0,0;88,0" o:connectangles="0,0"/>
                </v:shape>
                <v:shape id="Freeform 7" o:spid="_x0000_s1031" style="position:absolute;left:1632;top:-824;width:20;height:12358;visibility:visible;mso-wrap-style:square;v-text-anchor:top" coordsize="20,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" path="m,l,12358e" filled="f" strokeweight="3.1pt">
                  <v:path arrowok="t" o:connecttype="custom" o:connectlocs="0,0;0,12358" o:connectangles="0,0"/>
                </v:shape>
                <v:shape id="Freeform 8" o:spid="_x0000_s1032" style="position:absolute;left:1683;top:-824;width:20;height:12358;visibility:visible;mso-wrap-style:square;v-text-anchor:top" coordsize="20,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" path="m,l,12358e" filled="f" strokeweight=".28925mm">
                  <v:path arrowok="t" o:connecttype="custom" o:connectlocs="0,0;0,12358" o:connectangles="0,0"/>
                </v:shape>
                <v:shape id="Freeform 9" o:spid="_x0000_s1033" style="position:absolute;left:10967;top:-824;width:20;height:12358;visibility:visible;mso-wrap-style:square;v-text-anchor:top" coordsize="20,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" path="m,l,12358e" filled="f" strokeweight="3.1pt">
                  <v:path arrowok="t" o:connecttype="custom" o:connectlocs="0,0;0,12358" o:connectangles="0,0"/>
                </v:shape>
                <v:shape id="Freeform 10" o:spid="_x0000_s1034" style="position:absolute;left:10916;top:-824;width:20;height:12358;visibility:visible;mso-wrap-style:square;v-text-anchor:top" coordsize="20,1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" path="m,l,12358e" filled="f" strokeweight=".28925mm">
                  <v:path arrowok="t" o:connecttype="custom" o:connectlocs="0,0;0,12358" o:connectangles="0,0"/>
                </v:shape>
                <v:shape id="Freeform 12" o:spid="_x0000_s1035" style="position:absolute;left:1602;top:1158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" path="m,l88,e" filled="f" strokeweight="3.82pt">
                  <v:path arrowok="t" o:connecttype="custom" o:connectlocs="0,0;88,0" o:connectangles="0,0"/>
                </v:shape>
                <v:shape id="Freeform 13" o:spid="_x0000_s1036" style="position:absolute;left:1676;top:11541;width:9248;height:20;visibility:visible;mso-wrap-style:square;v-text-anchor:top" coordsize="9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" path="m,l9247,e" filled="f" strokeweight=".28925mm">
                  <v:path arrowok="t" o:connecttype="custom" o:connectlocs="0,0;9247,0" o:connectangles="0,0"/>
                </v:shape>
                <v:shape id="Freeform 14" o:spid="_x0000_s1037" style="position:absolute;left:1690;top:11585;width:9308;height:20;visibility:visible;mso-wrap-style:square;v-text-anchor:top" coordsize="9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" path="m,l9307,e" filled="f" strokeweight="3.82pt">
                  <v:path arrowok="t" o:connecttype="custom" o:connectlocs="0,0;9307,0" o:connectangles="0,0"/>
                </v:shape>
                <v:shape id="Freeform 15" o:spid="_x0000_s1038" style="position:absolute;left:10909;top:11592;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" path="m,l88,e" filled="f" strokeweight="3.1pt">
                  <v:path arrowok="t" o:connecttype="custom" o:connectlocs="0,0;88,0" o:connectangles="0,0"/>
                </v:shape>
                <w10:wrap anchorx="page"/>
              </v:group>
            </w:pict>
          </mc:Fallback>
        </mc:AlternateContent>
      </w:r>
    </w:p>
    <w:p w14:paraId="1DA3C2B9" w14:textId="45A76180" w:rsidR="00C21AEA" w:rsidRPr="00453D68" w:rsidRDefault="00C21AEA" w:rsidP="000D0712">
      <w:pPr>
        <w:pStyle w:val="BodyText"/>
        <w:rPr>
          <w:rFonts w:asciiTheme="minorHAnsi" w:hAnsiTheme="minorHAnsi"/>
        </w:rPr>
      </w:pPr>
    </w:p>
    <w:p w14:paraId="2E71FBE4" w14:textId="77777777" w:rsidR="00C21AEA" w:rsidRPr="00453D68" w:rsidRDefault="00C21AEA" w:rsidP="000D0712">
      <w:pPr>
        <w:pStyle w:val="BodyText"/>
        <w:rPr>
          <w:rFonts w:asciiTheme="minorHAnsi" w:hAnsiTheme="minorHAnsi"/>
        </w:rPr>
      </w:pPr>
    </w:p>
    <w:p w14:paraId="65D914A5" w14:textId="77777777" w:rsidR="00C21AEA" w:rsidRPr="00453D68" w:rsidRDefault="00C21AEA" w:rsidP="000D0712">
      <w:pPr>
        <w:pStyle w:val="BodyText"/>
        <w:rPr>
          <w:rFonts w:asciiTheme="minorHAnsi" w:hAnsiTheme="minorHAnsi"/>
        </w:rPr>
      </w:pPr>
    </w:p>
    <w:p w14:paraId="53F9EE55" w14:textId="77777777" w:rsidR="00C21AEA" w:rsidRPr="003C7024" w:rsidRDefault="00C21AEA" w:rsidP="003C7024">
      <w:pPr>
        <w:jc w:val="center"/>
        <w:rPr>
          <w:rFonts w:asciiTheme="majorHAnsi" w:hAnsiTheme="majorHAnsi"/>
          <w:sz w:val="120"/>
          <w:szCs w:val="120"/>
        </w:rPr>
      </w:pPr>
      <w:r w:rsidRPr="003C7024">
        <w:rPr>
          <w:rFonts w:asciiTheme="majorHAnsi" w:hAnsiTheme="majorHAnsi"/>
          <w:sz w:val="120"/>
          <w:szCs w:val="120"/>
        </w:rPr>
        <w:t>SOU</w:t>
      </w:r>
    </w:p>
    <w:p w14:paraId="36391E67" w14:textId="5513AFBF" w:rsidR="00C21AEA" w:rsidRPr="003C7024" w:rsidRDefault="000D0712" w:rsidP="003C7024">
      <w:pPr>
        <w:jc w:val="center"/>
        <w:rPr>
          <w:rFonts w:asciiTheme="majorHAnsi" w:hAnsiTheme="majorHAnsi"/>
          <w:sz w:val="120"/>
          <w:szCs w:val="120"/>
        </w:rPr>
      </w:pPr>
      <w:r w:rsidRPr="003C7024">
        <w:rPr>
          <w:rFonts w:asciiTheme="majorHAnsi" w:hAnsiTheme="majorHAnsi"/>
          <w:noProof/>
          <w:sz w:val="120"/>
          <w:szCs w:val="120"/>
        </w:rPr>
        <w:drawing>
          <wp:anchor distT="0" distB="0" distL="114300" distR="114300" simplePos="0" relativeHeight="251660288" behindDoc="0" locked="0" layoutInCell="1" allowOverlap="1" wp14:anchorId="401BA7C2" wp14:editId="7DA9EA45">
            <wp:simplePos x="0" y="0"/>
            <wp:positionH relativeFrom="column">
              <wp:posOffset>2516505</wp:posOffset>
            </wp:positionH>
            <wp:positionV relativeFrom="paragraph">
              <wp:posOffset>3199130</wp:posOffset>
            </wp:positionV>
            <wp:extent cx="1168400" cy="2514600"/>
            <wp:effectExtent l="0" t="0" r="0" b="0"/>
            <wp:wrapTight wrapText="bothSides">
              <wp:wrapPolygon edited="0">
                <wp:start x="0" y="0"/>
                <wp:lineTo x="0" y="21436"/>
                <wp:lineTo x="21130" y="21436"/>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 LOGO VT CMY POS.jpg"/>
                    <pic:cNvPicPr/>
                  </pic:nvPicPr>
                  <pic:blipFill>
                    <a:blip r:embed="rId8">
                      <a:extLst>
                        <a:ext uri="{28A0092B-C50C-407E-A947-70E740481C1C}">
                          <a14:useLocalDpi xmlns:a14="http://schemas.microsoft.com/office/drawing/2010/main" val="0"/>
                        </a:ext>
                      </a:extLst>
                    </a:blip>
                    <a:stretch>
                      <a:fillRect/>
                    </a:stretch>
                  </pic:blipFill>
                  <pic:spPr>
                    <a:xfrm>
                      <a:off x="0" y="0"/>
                      <a:ext cx="1168400" cy="2514600"/>
                    </a:xfrm>
                    <a:prstGeom prst="rect">
                      <a:avLst/>
                    </a:prstGeom>
                  </pic:spPr>
                </pic:pic>
              </a:graphicData>
            </a:graphic>
          </wp:anchor>
        </w:drawing>
      </w:r>
      <w:r w:rsidR="00C21AEA" w:rsidRPr="003C7024">
        <w:rPr>
          <w:rFonts w:asciiTheme="majorHAnsi" w:hAnsiTheme="majorHAnsi"/>
          <w:sz w:val="120"/>
          <w:szCs w:val="120"/>
        </w:rPr>
        <w:t>Faculty Guide</w:t>
      </w:r>
    </w:p>
    <w:p w14:paraId="29879076" w14:textId="68DBB728" w:rsidR="00791AD4" w:rsidRPr="00453D68" w:rsidRDefault="00791AD4" w:rsidP="00791AD4">
      <w:pPr>
        <w:pStyle w:val="BodyText"/>
        <w:rPr>
          <w:rFonts w:asciiTheme="minorHAnsi" w:hAnsiTheme="minorHAnsi"/>
        </w:rPr>
      </w:pPr>
      <w:r>
        <w:rPr>
          <w:rFonts w:asciiTheme="minorHAnsi" w:hAnsiTheme="minorHAnsi"/>
        </w:rPr>
        <w:br w:type="page"/>
      </w:r>
    </w:p>
    <w:p w14:paraId="50BDCB98" w14:textId="04CDEA3A" w:rsidR="00791AD4" w:rsidRDefault="00791AD4" w:rsidP="00791AD4">
      <w:pPr>
        <w:pStyle w:val="BodyText"/>
        <w:rPr>
          <w:rFonts w:asciiTheme="minorHAnsi" w:hAnsiTheme="minorHAnsi"/>
        </w:rPr>
      </w:pPr>
      <w:r w:rsidRPr="00453D68">
        <w:rPr>
          <w:rFonts w:asciiTheme="minorHAnsi" w:hAnsiTheme="minorHAnsi"/>
          <w:noProof/>
        </w:rPr>
        <w:lastRenderedPageBreak/>
        <w:drawing>
          <wp:anchor distT="0" distB="0" distL="114300" distR="114300" simplePos="0" relativeHeight="251662336" behindDoc="1" locked="0" layoutInCell="1" allowOverlap="1" wp14:anchorId="51B248E6" wp14:editId="7EAF8BBA">
            <wp:simplePos x="0" y="0"/>
            <wp:positionH relativeFrom="margin">
              <wp:posOffset>1313180</wp:posOffset>
            </wp:positionH>
            <wp:positionV relativeFrom="margin">
              <wp:posOffset>-38735</wp:posOffset>
            </wp:positionV>
            <wp:extent cx="3657600"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807085"/>
                    </a:xfrm>
                    <a:prstGeom prst="rect">
                      <a:avLst/>
                    </a:prstGeom>
                    <a:noFill/>
                  </pic:spPr>
                </pic:pic>
              </a:graphicData>
            </a:graphic>
            <wp14:sizeRelH relativeFrom="page">
              <wp14:pctWidth>0</wp14:pctWidth>
            </wp14:sizeRelH>
            <wp14:sizeRelV relativeFrom="page">
              <wp14:pctHeight>0</wp14:pctHeight>
            </wp14:sizeRelV>
          </wp:anchor>
        </w:drawing>
      </w:r>
    </w:p>
    <w:p w14:paraId="19FBF1EE" w14:textId="411CB163" w:rsidR="00791AD4" w:rsidRDefault="00791AD4" w:rsidP="00791AD4">
      <w:pPr>
        <w:pStyle w:val="BodyText"/>
        <w:rPr>
          <w:rFonts w:asciiTheme="minorHAnsi" w:hAnsiTheme="minorHAnsi"/>
        </w:rPr>
      </w:pPr>
    </w:p>
    <w:p w14:paraId="717D08C1" w14:textId="77777777" w:rsidR="00791AD4" w:rsidRDefault="00791AD4" w:rsidP="00791AD4">
      <w:pPr>
        <w:pStyle w:val="BodyText"/>
        <w:rPr>
          <w:rFonts w:asciiTheme="minorHAnsi" w:hAnsiTheme="minorHAnsi"/>
        </w:rPr>
      </w:pPr>
    </w:p>
    <w:p w14:paraId="64C5D763" w14:textId="77777777" w:rsidR="00791AD4" w:rsidRDefault="00791AD4" w:rsidP="00791AD4">
      <w:pPr>
        <w:pStyle w:val="BodyText"/>
        <w:rPr>
          <w:rFonts w:asciiTheme="minorHAnsi" w:hAnsiTheme="minorHAnsi"/>
        </w:rPr>
      </w:pPr>
    </w:p>
    <w:p w14:paraId="47DBB360" w14:textId="77777777" w:rsidR="00791AD4" w:rsidRDefault="00791AD4" w:rsidP="00791AD4">
      <w:pPr>
        <w:pStyle w:val="BodyText"/>
        <w:rPr>
          <w:rFonts w:asciiTheme="minorHAnsi" w:hAnsiTheme="minorHAnsi"/>
        </w:rPr>
      </w:pPr>
    </w:p>
    <w:p w14:paraId="527D4C2E" w14:textId="77777777" w:rsidR="00791AD4" w:rsidRDefault="00791AD4" w:rsidP="00791AD4">
      <w:pPr>
        <w:pStyle w:val="BodyText"/>
        <w:rPr>
          <w:rFonts w:asciiTheme="minorHAnsi" w:hAnsiTheme="minorHAnsi"/>
        </w:rPr>
      </w:pPr>
    </w:p>
    <w:p w14:paraId="2BE0668A" w14:textId="77777777" w:rsidR="00791AD4" w:rsidRDefault="00791AD4" w:rsidP="00791AD4">
      <w:pPr>
        <w:pStyle w:val="BodyText"/>
        <w:rPr>
          <w:rFonts w:asciiTheme="minorHAnsi" w:hAnsiTheme="minorHAnsi"/>
        </w:rPr>
      </w:pPr>
    </w:p>
    <w:p w14:paraId="5ACA9033" w14:textId="77777777" w:rsidR="00791AD4" w:rsidRDefault="00791AD4" w:rsidP="00791AD4">
      <w:pPr>
        <w:pStyle w:val="BodyText"/>
        <w:rPr>
          <w:rFonts w:asciiTheme="minorHAnsi" w:hAnsiTheme="minorHAnsi"/>
        </w:rPr>
      </w:pPr>
    </w:p>
    <w:p w14:paraId="280AED17" w14:textId="77777777" w:rsidR="00791AD4" w:rsidRDefault="00791AD4" w:rsidP="00791AD4">
      <w:pPr>
        <w:pStyle w:val="BodyText"/>
        <w:rPr>
          <w:rFonts w:asciiTheme="minorHAnsi" w:hAnsiTheme="minorHAnsi"/>
        </w:rPr>
      </w:pPr>
    </w:p>
    <w:p w14:paraId="14E4D3CC" w14:textId="77777777" w:rsidR="00791AD4" w:rsidRPr="00453D68" w:rsidRDefault="00791AD4" w:rsidP="00791AD4">
      <w:pPr>
        <w:pStyle w:val="BodyText"/>
        <w:rPr>
          <w:rFonts w:asciiTheme="minorHAnsi" w:hAnsiTheme="minorHAnsi"/>
        </w:rPr>
      </w:pPr>
    </w:p>
    <w:p w14:paraId="7EB4AFB5" w14:textId="77777777" w:rsidR="00791AD4" w:rsidRPr="00791AD4" w:rsidRDefault="00791AD4" w:rsidP="00791AD4">
      <w:pPr>
        <w:spacing w:after="120"/>
        <w:rPr>
          <w:rFonts w:ascii="Adobe Fan Heiti Std B" w:eastAsia="Adobe Fan Heiti Std B" w:hAnsi="Adobe Fan Heiti Std B"/>
          <w:b/>
          <w:sz w:val="36"/>
        </w:rPr>
      </w:pPr>
      <w:r w:rsidRPr="00791AD4">
        <w:rPr>
          <w:rFonts w:ascii="Adobe Fan Heiti Std B" w:eastAsia="Adobe Fan Heiti Std B" w:hAnsi="Adobe Fan Heiti Std B"/>
          <w:b/>
          <w:sz w:val="36"/>
        </w:rPr>
        <w:t>Mission Statement</w:t>
      </w:r>
    </w:p>
    <w:p w14:paraId="74C5B5BA" w14:textId="77777777" w:rsidR="00791AD4" w:rsidRPr="00985F7D" w:rsidRDefault="00791AD4" w:rsidP="00791AD4">
      <w:pPr>
        <w:pStyle w:val="BodyText"/>
      </w:pPr>
      <w:r w:rsidRPr="00453D68">
        <w:t>Southern Oregon University is an inclusive campus community dedicated to student success, intellectual growth, and responsible global citizenship.</w:t>
      </w:r>
    </w:p>
    <w:p w14:paraId="5FD98DE4" w14:textId="77777777" w:rsidR="00791AD4" w:rsidRPr="00453D68" w:rsidRDefault="00791AD4" w:rsidP="00791AD4">
      <w:pPr>
        <w:rPr>
          <w:rFonts w:asciiTheme="minorHAnsi" w:hAnsiTheme="minorHAnsi"/>
        </w:rPr>
      </w:pPr>
    </w:p>
    <w:p w14:paraId="38253E44" w14:textId="77777777" w:rsidR="00791AD4" w:rsidRPr="00791AD4" w:rsidRDefault="00791AD4" w:rsidP="00791AD4">
      <w:pPr>
        <w:spacing w:after="120"/>
        <w:rPr>
          <w:rFonts w:ascii="Adobe Fan Heiti Std B" w:eastAsia="Adobe Fan Heiti Std B" w:hAnsi="Adobe Fan Heiti Std B"/>
          <w:b/>
          <w:sz w:val="32"/>
        </w:rPr>
      </w:pPr>
      <w:r w:rsidRPr="00791AD4">
        <w:rPr>
          <w:rFonts w:ascii="Adobe Fan Heiti Std B" w:eastAsia="Adobe Fan Heiti Std B" w:hAnsi="Adobe Fan Heiti Std B"/>
          <w:b/>
          <w:sz w:val="32"/>
        </w:rPr>
        <w:t>Commitments</w:t>
      </w:r>
    </w:p>
    <w:p w14:paraId="07D299C3" w14:textId="77777777" w:rsidR="00791AD4" w:rsidRPr="00985F7D" w:rsidRDefault="00791AD4" w:rsidP="00791AD4">
      <w:pPr>
        <w:pStyle w:val="BodyText"/>
      </w:pPr>
      <w:r w:rsidRPr="00985F7D">
        <w:t>Southern Oregon University is committed to a challenging and practical liberal arts education centered on student learning, accessibility, and civic engagement; academic programs, partnerships, public service, outreach, sustainable practices, and economic development activities that address regional needs such as health and human services, business, and education; and outstanding programs that draw on and enrich our unique arts community and bioregion.</w:t>
      </w:r>
    </w:p>
    <w:p w14:paraId="4534FF8A" w14:textId="3FEC59E9" w:rsidR="00791AD4" w:rsidRDefault="00791AD4">
      <w:pPr>
        <w:widowControl/>
        <w:autoSpaceDE/>
        <w:autoSpaceDN/>
        <w:adjustRightInd/>
        <w:rPr>
          <w:rFonts w:asciiTheme="minorHAnsi" w:hAnsiTheme="minorHAnsi"/>
          <w:sz w:val="22"/>
        </w:rPr>
      </w:pPr>
    </w:p>
    <w:p w14:paraId="1D3C2B0D" w14:textId="606EC685" w:rsidR="00C21AEA" w:rsidRPr="004D2ADC" w:rsidRDefault="00791AD4" w:rsidP="00791AD4">
      <w:pPr>
        <w:widowControl/>
        <w:autoSpaceDE/>
        <w:autoSpaceDN/>
        <w:adjustRightInd/>
        <w:jc w:val="center"/>
        <w:rPr>
          <w:rFonts w:asciiTheme="majorHAnsi" w:hAnsiTheme="majorHAnsi"/>
          <w:b/>
          <w:spacing w:val="20"/>
          <w:sz w:val="28"/>
        </w:rPr>
      </w:pPr>
      <w:r>
        <w:rPr>
          <w:rFonts w:asciiTheme="minorHAnsi" w:hAnsiTheme="minorHAnsi"/>
        </w:rPr>
        <w:br w:type="page"/>
      </w:r>
      <w:bookmarkStart w:id="0" w:name="TABLE_OF_CONTENTS"/>
      <w:bookmarkEnd w:id="0"/>
      <w:r w:rsidR="00C21AEA" w:rsidRPr="004D2ADC">
        <w:rPr>
          <w:rFonts w:asciiTheme="majorHAnsi" w:hAnsiTheme="majorHAnsi"/>
          <w:b/>
          <w:spacing w:val="20"/>
          <w:sz w:val="28"/>
        </w:rPr>
        <w:lastRenderedPageBreak/>
        <w:t>TABLE OF CONTENTS</w:t>
      </w:r>
    </w:p>
    <w:p w14:paraId="284C4400" w14:textId="77777777" w:rsidR="00C21AEA" w:rsidRPr="00453D68" w:rsidRDefault="00C21AEA" w:rsidP="000D0712">
      <w:pPr>
        <w:pStyle w:val="BodyText"/>
        <w:rPr>
          <w:rFonts w:asciiTheme="minorHAnsi" w:hAnsiTheme="minorHAnsi"/>
        </w:rPr>
      </w:pPr>
    </w:p>
    <w:p w14:paraId="10D98946" w14:textId="77777777" w:rsidR="00094D06" w:rsidRPr="0045257B" w:rsidRDefault="00094D06" w:rsidP="000D0712">
      <w:pPr>
        <w:pStyle w:val="BodyText"/>
        <w:rPr>
          <w:rFonts w:asciiTheme="minorHAnsi" w:hAnsiTheme="minorHAnsi"/>
        </w:rPr>
      </w:pPr>
    </w:p>
    <w:p w14:paraId="28B7942D" w14:textId="6599264A" w:rsidR="009C0CCF" w:rsidRDefault="00C21AEA">
      <w:pPr>
        <w:pStyle w:val="TOC1"/>
        <w:rPr>
          <w:rFonts w:asciiTheme="minorHAnsi" w:eastAsiaTheme="minorEastAsia" w:hAnsiTheme="minorHAnsi" w:cstheme="minorBidi"/>
          <w:noProof/>
          <w:szCs w:val="22"/>
        </w:rPr>
      </w:pPr>
      <w:r w:rsidRPr="0045257B">
        <w:rPr>
          <w:rFonts w:asciiTheme="minorHAnsi" w:hAnsiTheme="minorHAnsi"/>
          <w:sz w:val="24"/>
        </w:rPr>
        <w:fldChar w:fldCharType="begin"/>
      </w:r>
      <w:r w:rsidRPr="0045257B">
        <w:rPr>
          <w:rFonts w:asciiTheme="minorHAnsi" w:hAnsiTheme="minorHAnsi"/>
          <w:sz w:val="24"/>
        </w:rPr>
        <w:instrText xml:space="preserve"> TOC \o "1-3" \h \z \u </w:instrText>
      </w:r>
      <w:r w:rsidRPr="0045257B">
        <w:rPr>
          <w:rFonts w:asciiTheme="minorHAnsi" w:hAnsiTheme="minorHAnsi"/>
          <w:sz w:val="24"/>
        </w:rPr>
        <w:fldChar w:fldCharType="separate"/>
      </w:r>
      <w:hyperlink w:anchor="_Toc462056477" w:history="1">
        <w:r w:rsidR="009C0CCF" w:rsidRPr="00F87843">
          <w:rPr>
            <w:rStyle w:val="Hyperlink"/>
            <w:noProof/>
          </w:rPr>
          <w:t>I. Getting Started</w:t>
        </w:r>
        <w:r w:rsidR="009C0CCF">
          <w:rPr>
            <w:noProof/>
            <w:webHidden/>
          </w:rPr>
          <w:tab/>
        </w:r>
        <w:r w:rsidR="009C0CCF">
          <w:rPr>
            <w:noProof/>
            <w:webHidden/>
          </w:rPr>
          <w:fldChar w:fldCharType="begin"/>
        </w:r>
        <w:r w:rsidR="009C0CCF">
          <w:rPr>
            <w:noProof/>
            <w:webHidden/>
          </w:rPr>
          <w:instrText xml:space="preserve"> PAGEREF _Toc462056477 \h </w:instrText>
        </w:r>
        <w:r w:rsidR="009C0CCF">
          <w:rPr>
            <w:noProof/>
            <w:webHidden/>
          </w:rPr>
        </w:r>
        <w:r w:rsidR="009C0CCF">
          <w:rPr>
            <w:noProof/>
            <w:webHidden/>
          </w:rPr>
          <w:fldChar w:fldCharType="separate"/>
        </w:r>
        <w:r w:rsidR="00855E6D">
          <w:rPr>
            <w:noProof/>
            <w:webHidden/>
          </w:rPr>
          <w:t>2</w:t>
        </w:r>
        <w:r w:rsidR="009C0CCF">
          <w:rPr>
            <w:noProof/>
            <w:webHidden/>
          </w:rPr>
          <w:fldChar w:fldCharType="end"/>
        </w:r>
      </w:hyperlink>
    </w:p>
    <w:p w14:paraId="25BC53DF" w14:textId="02D6ADBB" w:rsidR="009C0CCF" w:rsidRDefault="009C0CCF">
      <w:pPr>
        <w:pStyle w:val="TOC2"/>
        <w:rPr>
          <w:rFonts w:asciiTheme="minorHAnsi" w:eastAsiaTheme="minorEastAsia" w:hAnsiTheme="minorHAnsi" w:cstheme="minorBidi"/>
          <w:szCs w:val="22"/>
        </w:rPr>
      </w:pPr>
      <w:hyperlink w:anchor="_Toc462056478" w:history="1">
        <w:r w:rsidRPr="00F87843">
          <w:rPr>
            <w:rStyle w:val="Hyperlink"/>
          </w:rPr>
          <w:t>Course Setup/Course Capacity</w:t>
        </w:r>
        <w:r>
          <w:rPr>
            <w:webHidden/>
          </w:rPr>
          <w:tab/>
        </w:r>
        <w:r>
          <w:rPr>
            <w:webHidden/>
          </w:rPr>
          <w:fldChar w:fldCharType="begin"/>
        </w:r>
        <w:r>
          <w:rPr>
            <w:webHidden/>
          </w:rPr>
          <w:instrText xml:space="preserve"> PAGEREF _Toc462056478 \h </w:instrText>
        </w:r>
        <w:r>
          <w:rPr>
            <w:webHidden/>
          </w:rPr>
        </w:r>
        <w:r>
          <w:rPr>
            <w:webHidden/>
          </w:rPr>
          <w:fldChar w:fldCharType="separate"/>
        </w:r>
        <w:r w:rsidR="00855E6D">
          <w:rPr>
            <w:webHidden/>
          </w:rPr>
          <w:t>2</w:t>
        </w:r>
        <w:r>
          <w:rPr>
            <w:webHidden/>
          </w:rPr>
          <w:fldChar w:fldCharType="end"/>
        </w:r>
      </w:hyperlink>
    </w:p>
    <w:p w14:paraId="44EA5D77" w14:textId="4D5A3233" w:rsidR="009C0CCF" w:rsidRDefault="009C0CCF">
      <w:pPr>
        <w:pStyle w:val="TOC3"/>
        <w:rPr>
          <w:rFonts w:asciiTheme="minorHAnsi" w:eastAsiaTheme="minorEastAsia" w:hAnsiTheme="minorHAnsi" w:cstheme="minorBidi"/>
          <w:noProof/>
          <w:szCs w:val="22"/>
        </w:rPr>
      </w:pPr>
      <w:hyperlink w:anchor="_Toc462056479" w:history="1">
        <w:r w:rsidRPr="00F87843">
          <w:rPr>
            <w:rStyle w:val="Hyperlink"/>
            <w:noProof/>
          </w:rPr>
          <w:t>Course Contact Time and Preparation Expectations</w:t>
        </w:r>
        <w:r>
          <w:rPr>
            <w:noProof/>
            <w:webHidden/>
          </w:rPr>
          <w:tab/>
        </w:r>
        <w:r>
          <w:rPr>
            <w:noProof/>
            <w:webHidden/>
          </w:rPr>
          <w:fldChar w:fldCharType="begin"/>
        </w:r>
        <w:r>
          <w:rPr>
            <w:noProof/>
            <w:webHidden/>
          </w:rPr>
          <w:instrText xml:space="preserve"> PAGEREF _Toc462056479 \h </w:instrText>
        </w:r>
        <w:r>
          <w:rPr>
            <w:noProof/>
            <w:webHidden/>
          </w:rPr>
        </w:r>
        <w:r>
          <w:rPr>
            <w:noProof/>
            <w:webHidden/>
          </w:rPr>
          <w:fldChar w:fldCharType="separate"/>
        </w:r>
        <w:r w:rsidR="00855E6D">
          <w:rPr>
            <w:noProof/>
            <w:webHidden/>
          </w:rPr>
          <w:t>3</w:t>
        </w:r>
        <w:r>
          <w:rPr>
            <w:noProof/>
            <w:webHidden/>
          </w:rPr>
          <w:fldChar w:fldCharType="end"/>
        </w:r>
      </w:hyperlink>
    </w:p>
    <w:p w14:paraId="6E1074B2" w14:textId="1FDE751E" w:rsidR="009C0CCF" w:rsidRDefault="009C0CCF">
      <w:pPr>
        <w:pStyle w:val="TOC3"/>
        <w:rPr>
          <w:rFonts w:asciiTheme="minorHAnsi" w:eastAsiaTheme="minorEastAsia" w:hAnsiTheme="minorHAnsi" w:cstheme="minorBidi"/>
          <w:noProof/>
          <w:szCs w:val="22"/>
        </w:rPr>
      </w:pPr>
      <w:hyperlink w:anchor="_Toc462056480" w:history="1">
        <w:r w:rsidRPr="00F87843">
          <w:rPr>
            <w:rStyle w:val="Hyperlink"/>
            <w:noProof/>
          </w:rPr>
          <w:t>Combined Undergraduate/Graduate Courses</w:t>
        </w:r>
        <w:r>
          <w:rPr>
            <w:noProof/>
            <w:webHidden/>
          </w:rPr>
          <w:tab/>
        </w:r>
        <w:r>
          <w:rPr>
            <w:noProof/>
            <w:webHidden/>
          </w:rPr>
          <w:fldChar w:fldCharType="begin"/>
        </w:r>
        <w:r>
          <w:rPr>
            <w:noProof/>
            <w:webHidden/>
          </w:rPr>
          <w:instrText xml:space="preserve"> PAGEREF _Toc462056480 \h </w:instrText>
        </w:r>
        <w:r>
          <w:rPr>
            <w:noProof/>
            <w:webHidden/>
          </w:rPr>
        </w:r>
        <w:r>
          <w:rPr>
            <w:noProof/>
            <w:webHidden/>
          </w:rPr>
          <w:fldChar w:fldCharType="separate"/>
        </w:r>
        <w:r w:rsidR="00855E6D">
          <w:rPr>
            <w:noProof/>
            <w:webHidden/>
          </w:rPr>
          <w:t>3</w:t>
        </w:r>
        <w:r>
          <w:rPr>
            <w:noProof/>
            <w:webHidden/>
          </w:rPr>
          <w:fldChar w:fldCharType="end"/>
        </w:r>
      </w:hyperlink>
    </w:p>
    <w:p w14:paraId="0859C209" w14:textId="0B2D3769" w:rsidR="009C0CCF" w:rsidRDefault="009C0CCF">
      <w:pPr>
        <w:pStyle w:val="TOC3"/>
        <w:rPr>
          <w:rFonts w:asciiTheme="minorHAnsi" w:eastAsiaTheme="minorEastAsia" w:hAnsiTheme="minorHAnsi" w:cstheme="minorBidi"/>
          <w:noProof/>
          <w:szCs w:val="22"/>
        </w:rPr>
      </w:pPr>
      <w:hyperlink w:anchor="_Toc462056481" w:history="1">
        <w:r w:rsidRPr="00F87843">
          <w:rPr>
            <w:rStyle w:val="Hyperlink"/>
            <w:noProof/>
          </w:rPr>
          <w:t>Instructional Design</w:t>
        </w:r>
        <w:r>
          <w:rPr>
            <w:noProof/>
            <w:webHidden/>
          </w:rPr>
          <w:tab/>
        </w:r>
        <w:r>
          <w:rPr>
            <w:noProof/>
            <w:webHidden/>
          </w:rPr>
          <w:fldChar w:fldCharType="begin"/>
        </w:r>
        <w:r>
          <w:rPr>
            <w:noProof/>
            <w:webHidden/>
          </w:rPr>
          <w:instrText xml:space="preserve"> PAGEREF _Toc462056481 \h </w:instrText>
        </w:r>
        <w:r>
          <w:rPr>
            <w:noProof/>
            <w:webHidden/>
          </w:rPr>
        </w:r>
        <w:r>
          <w:rPr>
            <w:noProof/>
            <w:webHidden/>
          </w:rPr>
          <w:fldChar w:fldCharType="separate"/>
        </w:r>
        <w:r w:rsidR="00855E6D">
          <w:rPr>
            <w:noProof/>
            <w:webHidden/>
          </w:rPr>
          <w:t>4</w:t>
        </w:r>
        <w:r>
          <w:rPr>
            <w:noProof/>
            <w:webHidden/>
          </w:rPr>
          <w:fldChar w:fldCharType="end"/>
        </w:r>
      </w:hyperlink>
    </w:p>
    <w:p w14:paraId="76758000" w14:textId="6138C2F6" w:rsidR="009C0CCF" w:rsidRDefault="009C0CCF">
      <w:pPr>
        <w:pStyle w:val="TOC3"/>
        <w:rPr>
          <w:rFonts w:asciiTheme="minorHAnsi" w:eastAsiaTheme="minorEastAsia" w:hAnsiTheme="minorHAnsi" w:cstheme="minorBidi"/>
          <w:noProof/>
          <w:szCs w:val="22"/>
        </w:rPr>
      </w:pPr>
      <w:hyperlink w:anchor="_Toc462056482" w:history="1">
        <w:r w:rsidRPr="00F87843">
          <w:rPr>
            <w:rStyle w:val="Hyperlink"/>
            <w:noProof/>
          </w:rPr>
          <w:t>Educational Technology</w:t>
        </w:r>
        <w:r>
          <w:rPr>
            <w:noProof/>
            <w:webHidden/>
          </w:rPr>
          <w:tab/>
        </w:r>
        <w:r>
          <w:rPr>
            <w:noProof/>
            <w:webHidden/>
          </w:rPr>
          <w:fldChar w:fldCharType="begin"/>
        </w:r>
        <w:r>
          <w:rPr>
            <w:noProof/>
            <w:webHidden/>
          </w:rPr>
          <w:instrText xml:space="preserve"> PAGEREF _Toc462056482 \h </w:instrText>
        </w:r>
        <w:r>
          <w:rPr>
            <w:noProof/>
            <w:webHidden/>
          </w:rPr>
        </w:r>
        <w:r>
          <w:rPr>
            <w:noProof/>
            <w:webHidden/>
          </w:rPr>
          <w:fldChar w:fldCharType="separate"/>
        </w:r>
        <w:r w:rsidR="00855E6D">
          <w:rPr>
            <w:noProof/>
            <w:webHidden/>
          </w:rPr>
          <w:t>4</w:t>
        </w:r>
        <w:r>
          <w:rPr>
            <w:noProof/>
            <w:webHidden/>
          </w:rPr>
          <w:fldChar w:fldCharType="end"/>
        </w:r>
      </w:hyperlink>
    </w:p>
    <w:p w14:paraId="14BC6AB3" w14:textId="5C17E1E2" w:rsidR="009C0CCF" w:rsidRDefault="009C0CCF">
      <w:pPr>
        <w:pStyle w:val="TOC3"/>
        <w:rPr>
          <w:rFonts w:asciiTheme="minorHAnsi" w:eastAsiaTheme="minorEastAsia" w:hAnsiTheme="minorHAnsi" w:cstheme="minorBidi"/>
          <w:noProof/>
          <w:szCs w:val="22"/>
        </w:rPr>
      </w:pPr>
      <w:hyperlink w:anchor="_Toc462056483" w:history="1">
        <w:r w:rsidRPr="00F87843">
          <w:rPr>
            <w:rStyle w:val="Hyperlink"/>
            <w:noProof/>
          </w:rPr>
          <w:t>Purpose of a Syllabus</w:t>
        </w:r>
        <w:r>
          <w:rPr>
            <w:noProof/>
            <w:webHidden/>
          </w:rPr>
          <w:tab/>
        </w:r>
        <w:r>
          <w:rPr>
            <w:noProof/>
            <w:webHidden/>
          </w:rPr>
          <w:fldChar w:fldCharType="begin"/>
        </w:r>
        <w:r>
          <w:rPr>
            <w:noProof/>
            <w:webHidden/>
          </w:rPr>
          <w:instrText xml:space="preserve"> PAGEREF _Toc462056483 \h </w:instrText>
        </w:r>
        <w:r>
          <w:rPr>
            <w:noProof/>
            <w:webHidden/>
          </w:rPr>
        </w:r>
        <w:r>
          <w:rPr>
            <w:noProof/>
            <w:webHidden/>
          </w:rPr>
          <w:fldChar w:fldCharType="separate"/>
        </w:r>
        <w:r w:rsidR="00855E6D">
          <w:rPr>
            <w:noProof/>
            <w:webHidden/>
          </w:rPr>
          <w:t>4</w:t>
        </w:r>
        <w:r>
          <w:rPr>
            <w:noProof/>
            <w:webHidden/>
          </w:rPr>
          <w:fldChar w:fldCharType="end"/>
        </w:r>
      </w:hyperlink>
    </w:p>
    <w:p w14:paraId="1B5621AE" w14:textId="3D7A21D2" w:rsidR="009C0CCF" w:rsidRDefault="009C0CCF">
      <w:pPr>
        <w:pStyle w:val="TOC3"/>
        <w:rPr>
          <w:rFonts w:asciiTheme="minorHAnsi" w:eastAsiaTheme="minorEastAsia" w:hAnsiTheme="minorHAnsi" w:cstheme="minorBidi"/>
          <w:noProof/>
          <w:szCs w:val="22"/>
        </w:rPr>
      </w:pPr>
      <w:hyperlink w:anchor="_Toc462056484" w:history="1">
        <w:r w:rsidRPr="00F87843">
          <w:rPr>
            <w:rStyle w:val="Hyperlink"/>
            <w:noProof/>
          </w:rPr>
          <w:t>Required Syllabus Elements</w:t>
        </w:r>
        <w:r>
          <w:rPr>
            <w:noProof/>
            <w:webHidden/>
          </w:rPr>
          <w:tab/>
        </w:r>
        <w:r>
          <w:rPr>
            <w:noProof/>
            <w:webHidden/>
          </w:rPr>
          <w:fldChar w:fldCharType="begin"/>
        </w:r>
        <w:r>
          <w:rPr>
            <w:noProof/>
            <w:webHidden/>
          </w:rPr>
          <w:instrText xml:space="preserve"> PAGEREF _Toc462056484 \h </w:instrText>
        </w:r>
        <w:r>
          <w:rPr>
            <w:noProof/>
            <w:webHidden/>
          </w:rPr>
        </w:r>
        <w:r>
          <w:rPr>
            <w:noProof/>
            <w:webHidden/>
          </w:rPr>
          <w:fldChar w:fldCharType="separate"/>
        </w:r>
        <w:r w:rsidR="00855E6D">
          <w:rPr>
            <w:noProof/>
            <w:webHidden/>
          </w:rPr>
          <w:t>4</w:t>
        </w:r>
        <w:r>
          <w:rPr>
            <w:noProof/>
            <w:webHidden/>
          </w:rPr>
          <w:fldChar w:fldCharType="end"/>
        </w:r>
      </w:hyperlink>
    </w:p>
    <w:p w14:paraId="5256E315" w14:textId="1C5379C4" w:rsidR="009C0CCF" w:rsidRDefault="009C0CCF">
      <w:pPr>
        <w:pStyle w:val="TOC2"/>
        <w:rPr>
          <w:rFonts w:asciiTheme="minorHAnsi" w:eastAsiaTheme="minorEastAsia" w:hAnsiTheme="minorHAnsi" w:cstheme="minorBidi"/>
          <w:szCs w:val="22"/>
        </w:rPr>
      </w:pPr>
      <w:hyperlink w:anchor="_Toc462056485" w:history="1">
        <w:r w:rsidRPr="00F87843">
          <w:rPr>
            <w:rStyle w:val="Hyperlink"/>
          </w:rPr>
          <w:t>Textbooks</w:t>
        </w:r>
        <w:r>
          <w:rPr>
            <w:webHidden/>
          </w:rPr>
          <w:tab/>
        </w:r>
        <w:r>
          <w:rPr>
            <w:webHidden/>
          </w:rPr>
          <w:fldChar w:fldCharType="begin"/>
        </w:r>
        <w:r>
          <w:rPr>
            <w:webHidden/>
          </w:rPr>
          <w:instrText xml:space="preserve"> PAGEREF _Toc462056485 \h </w:instrText>
        </w:r>
        <w:r>
          <w:rPr>
            <w:webHidden/>
          </w:rPr>
        </w:r>
        <w:r>
          <w:rPr>
            <w:webHidden/>
          </w:rPr>
          <w:fldChar w:fldCharType="separate"/>
        </w:r>
        <w:r w:rsidR="00855E6D">
          <w:rPr>
            <w:webHidden/>
          </w:rPr>
          <w:t>5</w:t>
        </w:r>
        <w:r>
          <w:rPr>
            <w:webHidden/>
          </w:rPr>
          <w:fldChar w:fldCharType="end"/>
        </w:r>
      </w:hyperlink>
    </w:p>
    <w:p w14:paraId="6A52726B" w14:textId="603C0A60" w:rsidR="009C0CCF" w:rsidRDefault="009C0CCF">
      <w:pPr>
        <w:pStyle w:val="TOC3"/>
        <w:rPr>
          <w:rFonts w:asciiTheme="minorHAnsi" w:eastAsiaTheme="minorEastAsia" w:hAnsiTheme="minorHAnsi" w:cstheme="minorBidi"/>
          <w:noProof/>
          <w:szCs w:val="22"/>
        </w:rPr>
      </w:pPr>
      <w:hyperlink w:anchor="_Toc462056486" w:history="1">
        <w:r w:rsidRPr="00F87843">
          <w:rPr>
            <w:rStyle w:val="Hyperlink"/>
            <w:noProof/>
          </w:rPr>
          <w:t>Printing and Copy Services</w:t>
        </w:r>
        <w:r>
          <w:rPr>
            <w:noProof/>
            <w:webHidden/>
          </w:rPr>
          <w:tab/>
        </w:r>
        <w:r>
          <w:rPr>
            <w:noProof/>
            <w:webHidden/>
          </w:rPr>
          <w:fldChar w:fldCharType="begin"/>
        </w:r>
        <w:r>
          <w:rPr>
            <w:noProof/>
            <w:webHidden/>
          </w:rPr>
          <w:instrText xml:space="preserve"> PAGEREF _Toc462056486 \h </w:instrText>
        </w:r>
        <w:r>
          <w:rPr>
            <w:noProof/>
            <w:webHidden/>
          </w:rPr>
        </w:r>
        <w:r>
          <w:rPr>
            <w:noProof/>
            <w:webHidden/>
          </w:rPr>
          <w:fldChar w:fldCharType="separate"/>
        </w:r>
        <w:r w:rsidR="00855E6D">
          <w:rPr>
            <w:noProof/>
            <w:webHidden/>
          </w:rPr>
          <w:t>6</w:t>
        </w:r>
        <w:r>
          <w:rPr>
            <w:noProof/>
            <w:webHidden/>
          </w:rPr>
          <w:fldChar w:fldCharType="end"/>
        </w:r>
      </w:hyperlink>
    </w:p>
    <w:p w14:paraId="77FC723F" w14:textId="5C492CCD" w:rsidR="009C0CCF" w:rsidRDefault="009C0CCF">
      <w:pPr>
        <w:pStyle w:val="TOC3"/>
        <w:rPr>
          <w:rFonts w:asciiTheme="minorHAnsi" w:eastAsiaTheme="minorEastAsia" w:hAnsiTheme="minorHAnsi" w:cstheme="minorBidi"/>
          <w:noProof/>
          <w:szCs w:val="22"/>
        </w:rPr>
      </w:pPr>
      <w:hyperlink w:anchor="_Toc462056487" w:history="1">
        <w:r w:rsidRPr="00F87843">
          <w:rPr>
            <w:rStyle w:val="Hyperlink"/>
            <w:noProof/>
          </w:rPr>
          <w:t>Copyright Law</w:t>
        </w:r>
        <w:r>
          <w:rPr>
            <w:noProof/>
            <w:webHidden/>
          </w:rPr>
          <w:tab/>
        </w:r>
        <w:r>
          <w:rPr>
            <w:noProof/>
            <w:webHidden/>
          </w:rPr>
          <w:fldChar w:fldCharType="begin"/>
        </w:r>
        <w:r>
          <w:rPr>
            <w:noProof/>
            <w:webHidden/>
          </w:rPr>
          <w:instrText xml:space="preserve"> PAGEREF _Toc462056487 \h </w:instrText>
        </w:r>
        <w:r>
          <w:rPr>
            <w:noProof/>
            <w:webHidden/>
          </w:rPr>
        </w:r>
        <w:r>
          <w:rPr>
            <w:noProof/>
            <w:webHidden/>
          </w:rPr>
          <w:fldChar w:fldCharType="separate"/>
        </w:r>
        <w:r w:rsidR="00855E6D">
          <w:rPr>
            <w:noProof/>
            <w:webHidden/>
          </w:rPr>
          <w:t>6</w:t>
        </w:r>
        <w:r>
          <w:rPr>
            <w:noProof/>
            <w:webHidden/>
          </w:rPr>
          <w:fldChar w:fldCharType="end"/>
        </w:r>
      </w:hyperlink>
    </w:p>
    <w:p w14:paraId="2AB7D300" w14:textId="409F63B3" w:rsidR="009C0CCF" w:rsidRDefault="009C0CCF">
      <w:pPr>
        <w:pStyle w:val="TOC1"/>
        <w:rPr>
          <w:rFonts w:asciiTheme="minorHAnsi" w:eastAsiaTheme="minorEastAsia" w:hAnsiTheme="minorHAnsi" w:cstheme="minorBidi"/>
          <w:noProof/>
          <w:szCs w:val="22"/>
        </w:rPr>
      </w:pPr>
      <w:hyperlink w:anchor="_Toc462056488" w:history="1">
        <w:r w:rsidRPr="00F87843">
          <w:rPr>
            <w:rStyle w:val="Hyperlink"/>
            <w:noProof/>
          </w:rPr>
          <w:t>II. Teaching Logistics</w:t>
        </w:r>
        <w:r>
          <w:rPr>
            <w:noProof/>
            <w:webHidden/>
          </w:rPr>
          <w:tab/>
        </w:r>
        <w:r>
          <w:rPr>
            <w:noProof/>
            <w:webHidden/>
          </w:rPr>
          <w:fldChar w:fldCharType="begin"/>
        </w:r>
        <w:r>
          <w:rPr>
            <w:noProof/>
            <w:webHidden/>
          </w:rPr>
          <w:instrText xml:space="preserve"> PAGEREF _Toc462056488 \h </w:instrText>
        </w:r>
        <w:r>
          <w:rPr>
            <w:noProof/>
            <w:webHidden/>
          </w:rPr>
        </w:r>
        <w:r>
          <w:rPr>
            <w:noProof/>
            <w:webHidden/>
          </w:rPr>
          <w:fldChar w:fldCharType="separate"/>
        </w:r>
        <w:r w:rsidR="00855E6D">
          <w:rPr>
            <w:noProof/>
            <w:webHidden/>
          </w:rPr>
          <w:t>7</w:t>
        </w:r>
        <w:r>
          <w:rPr>
            <w:noProof/>
            <w:webHidden/>
          </w:rPr>
          <w:fldChar w:fldCharType="end"/>
        </w:r>
      </w:hyperlink>
    </w:p>
    <w:p w14:paraId="69266111" w14:textId="231EC487" w:rsidR="009C0CCF" w:rsidRDefault="009C0CCF">
      <w:pPr>
        <w:pStyle w:val="TOC2"/>
        <w:rPr>
          <w:rFonts w:asciiTheme="minorHAnsi" w:eastAsiaTheme="minorEastAsia" w:hAnsiTheme="minorHAnsi" w:cstheme="minorBidi"/>
          <w:szCs w:val="22"/>
        </w:rPr>
      </w:pPr>
      <w:hyperlink w:anchor="_Toc462056489" w:history="1">
        <w:r w:rsidRPr="00F87843">
          <w:rPr>
            <w:rStyle w:val="Hyperlink"/>
          </w:rPr>
          <w:t>Campus Computing</w:t>
        </w:r>
        <w:r>
          <w:rPr>
            <w:webHidden/>
          </w:rPr>
          <w:tab/>
        </w:r>
        <w:r>
          <w:rPr>
            <w:webHidden/>
          </w:rPr>
          <w:fldChar w:fldCharType="begin"/>
        </w:r>
        <w:r>
          <w:rPr>
            <w:webHidden/>
          </w:rPr>
          <w:instrText xml:space="preserve"> PAGEREF _Toc462056489 \h </w:instrText>
        </w:r>
        <w:r>
          <w:rPr>
            <w:webHidden/>
          </w:rPr>
        </w:r>
        <w:r>
          <w:rPr>
            <w:webHidden/>
          </w:rPr>
          <w:fldChar w:fldCharType="separate"/>
        </w:r>
        <w:r w:rsidR="00855E6D">
          <w:rPr>
            <w:webHidden/>
          </w:rPr>
          <w:t>7</w:t>
        </w:r>
        <w:r>
          <w:rPr>
            <w:webHidden/>
          </w:rPr>
          <w:fldChar w:fldCharType="end"/>
        </w:r>
      </w:hyperlink>
    </w:p>
    <w:p w14:paraId="0066C09E" w14:textId="63352CB9" w:rsidR="009C0CCF" w:rsidRDefault="009C0CCF">
      <w:pPr>
        <w:pStyle w:val="TOC3"/>
        <w:rPr>
          <w:rFonts w:asciiTheme="minorHAnsi" w:eastAsiaTheme="minorEastAsia" w:hAnsiTheme="minorHAnsi" w:cstheme="minorBidi"/>
          <w:noProof/>
          <w:szCs w:val="22"/>
        </w:rPr>
      </w:pPr>
      <w:hyperlink w:anchor="_Toc462056490" w:history="1">
        <w:r w:rsidRPr="00F87843">
          <w:rPr>
            <w:rStyle w:val="Hyperlink"/>
            <w:noProof/>
          </w:rPr>
          <w:t>Email</w:t>
        </w:r>
        <w:r>
          <w:rPr>
            <w:noProof/>
            <w:webHidden/>
          </w:rPr>
          <w:tab/>
        </w:r>
        <w:r>
          <w:rPr>
            <w:noProof/>
            <w:webHidden/>
          </w:rPr>
          <w:fldChar w:fldCharType="begin"/>
        </w:r>
        <w:r>
          <w:rPr>
            <w:noProof/>
            <w:webHidden/>
          </w:rPr>
          <w:instrText xml:space="preserve"> PAGEREF _Toc462056490 \h </w:instrText>
        </w:r>
        <w:r>
          <w:rPr>
            <w:noProof/>
            <w:webHidden/>
          </w:rPr>
        </w:r>
        <w:r>
          <w:rPr>
            <w:noProof/>
            <w:webHidden/>
          </w:rPr>
          <w:fldChar w:fldCharType="separate"/>
        </w:r>
        <w:r w:rsidR="00855E6D">
          <w:rPr>
            <w:noProof/>
            <w:webHidden/>
          </w:rPr>
          <w:t>7</w:t>
        </w:r>
        <w:r>
          <w:rPr>
            <w:noProof/>
            <w:webHidden/>
          </w:rPr>
          <w:fldChar w:fldCharType="end"/>
        </w:r>
      </w:hyperlink>
    </w:p>
    <w:p w14:paraId="00F80F0C" w14:textId="7B18772A" w:rsidR="009C0CCF" w:rsidRDefault="009C0CCF">
      <w:pPr>
        <w:pStyle w:val="TOC3"/>
        <w:rPr>
          <w:rFonts w:asciiTheme="minorHAnsi" w:eastAsiaTheme="minorEastAsia" w:hAnsiTheme="minorHAnsi" w:cstheme="minorBidi"/>
          <w:noProof/>
          <w:szCs w:val="22"/>
        </w:rPr>
      </w:pPr>
      <w:hyperlink w:anchor="_Toc462056491" w:history="1">
        <w:r w:rsidRPr="00F87843">
          <w:rPr>
            <w:rStyle w:val="Hyperlink"/>
            <w:noProof/>
          </w:rPr>
          <w:t>Classrooms</w:t>
        </w:r>
        <w:r>
          <w:rPr>
            <w:noProof/>
            <w:webHidden/>
          </w:rPr>
          <w:tab/>
        </w:r>
        <w:r>
          <w:rPr>
            <w:noProof/>
            <w:webHidden/>
          </w:rPr>
          <w:fldChar w:fldCharType="begin"/>
        </w:r>
        <w:r>
          <w:rPr>
            <w:noProof/>
            <w:webHidden/>
          </w:rPr>
          <w:instrText xml:space="preserve"> PAGEREF _Toc462056491 \h </w:instrText>
        </w:r>
        <w:r>
          <w:rPr>
            <w:noProof/>
            <w:webHidden/>
          </w:rPr>
        </w:r>
        <w:r>
          <w:rPr>
            <w:noProof/>
            <w:webHidden/>
          </w:rPr>
          <w:fldChar w:fldCharType="separate"/>
        </w:r>
        <w:r w:rsidR="00855E6D">
          <w:rPr>
            <w:noProof/>
            <w:webHidden/>
          </w:rPr>
          <w:t>8</w:t>
        </w:r>
        <w:r>
          <w:rPr>
            <w:noProof/>
            <w:webHidden/>
          </w:rPr>
          <w:fldChar w:fldCharType="end"/>
        </w:r>
      </w:hyperlink>
    </w:p>
    <w:p w14:paraId="4765E1D4" w14:textId="4A790F76" w:rsidR="009C0CCF" w:rsidRDefault="009C0CCF">
      <w:pPr>
        <w:pStyle w:val="TOC2"/>
        <w:rPr>
          <w:rFonts w:asciiTheme="minorHAnsi" w:eastAsiaTheme="minorEastAsia" w:hAnsiTheme="minorHAnsi" w:cstheme="minorBidi"/>
          <w:szCs w:val="22"/>
        </w:rPr>
      </w:pPr>
      <w:hyperlink w:anchor="_Toc462056492" w:history="1">
        <w:r w:rsidRPr="00F87843">
          <w:rPr>
            <w:rStyle w:val="Hyperlink"/>
          </w:rPr>
          <w:t>Audio-Visual Equipment</w:t>
        </w:r>
        <w:r>
          <w:rPr>
            <w:webHidden/>
          </w:rPr>
          <w:tab/>
        </w:r>
        <w:r>
          <w:rPr>
            <w:webHidden/>
          </w:rPr>
          <w:fldChar w:fldCharType="begin"/>
        </w:r>
        <w:r>
          <w:rPr>
            <w:webHidden/>
          </w:rPr>
          <w:instrText xml:space="preserve"> PAGEREF _Toc462056492 \h </w:instrText>
        </w:r>
        <w:r>
          <w:rPr>
            <w:webHidden/>
          </w:rPr>
        </w:r>
        <w:r>
          <w:rPr>
            <w:webHidden/>
          </w:rPr>
          <w:fldChar w:fldCharType="separate"/>
        </w:r>
        <w:r w:rsidR="00855E6D">
          <w:rPr>
            <w:webHidden/>
          </w:rPr>
          <w:t>8</w:t>
        </w:r>
        <w:r>
          <w:rPr>
            <w:webHidden/>
          </w:rPr>
          <w:fldChar w:fldCharType="end"/>
        </w:r>
      </w:hyperlink>
    </w:p>
    <w:p w14:paraId="2A955925" w14:textId="0A2FC22B" w:rsidR="009C0CCF" w:rsidRDefault="009C0CCF">
      <w:pPr>
        <w:pStyle w:val="TOC3"/>
        <w:rPr>
          <w:rFonts w:asciiTheme="minorHAnsi" w:eastAsiaTheme="minorEastAsia" w:hAnsiTheme="minorHAnsi" w:cstheme="minorBidi"/>
          <w:noProof/>
          <w:szCs w:val="22"/>
        </w:rPr>
      </w:pPr>
      <w:hyperlink w:anchor="_Toc462056493" w:history="1">
        <w:r w:rsidRPr="00F87843">
          <w:rPr>
            <w:rStyle w:val="Hyperlink"/>
            <w:noProof/>
          </w:rPr>
          <w:t>Ashland Campus</w:t>
        </w:r>
        <w:r>
          <w:rPr>
            <w:noProof/>
            <w:webHidden/>
          </w:rPr>
          <w:tab/>
        </w:r>
        <w:r>
          <w:rPr>
            <w:noProof/>
            <w:webHidden/>
          </w:rPr>
          <w:fldChar w:fldCharType="begin"/>
        </w:r>
        <w:r>
          <w:rPr>
            <w:noProof/>
            <w:webHidden/>
          </w:rPr>
          <w:instrText xml:space="preserve"> PAGEREF _Toc462056493 \h </w:instrText>
        </w:r>
        <w:r>
          <w:rPr>
            <w:noProof/>
            <w:webHidden/>
          </w:rPr>
        </w:r>
        <w:r>
          <w:rPr>
            <w:noProof/>
            <w:webHidden/>
          </w:rPr>
          <w:fldChar w:fldCharType="separate"/>
        </w:r>
        <w:r w:rsidR="00855E6D">
          <w:rPr>
            <w:noProof/>
            <w:webHidden/>
          </w:rPr>
          <w:t>8</w:t>
        </w:r>
        <w:r>
          <w:rPr>
            <w:noProof/>
            <w:webHidden/>
          </w:rPr>
          <w:fldChar w:fldCharType="end"/>
        </w:r>
      </w:hyperlink>
    </w:p>
    <w:p w14:paraId="3E89B868" w14:textId="4761DD95" w:rsidR="009C0CCF" w:rsidRDefault="009C0CCF">
      <w:pPr>
        <w:pStyle w:val="TOC3"/>
        <w:rPr>
          <w:rFonts w:asciiTheme="minorHAnsi" w:eastAsiaTheme="minorEastAsia" w:hAnsiTheme="minorHAnsi" w:cstheme="minorBidi"/>
          <w:noProof/>
          <w:szCs w:val="22"/>
        </w:rPr>
      </w:pPr>
      <w:hyperlink w:anchor="_Toc462056494" w:history="1">
        <w:r w:rsidRPr="00F87843">
          <w:rPr>
            <w:rStyle w:val="Hyperlink"/>
            <w:noProof/>
          </w:rPr>
          <w:t>Higher Education Center</w:t>
        </w:r>
        <w:r>
          <w:rPr>
            <w:noProof/>
            <w:webHidden/>
          </w:rPr>
          <w:tab/>
        </w:r>
        <w:r>
          <w:rPr>
            <w:noProof/>
            <w:webHidden/>
          </w:rPr>
          <w:fldChar w:fldCharType="begin"/>
        </w:r>
        <w:r>
          <w:rPr>
            <w:noProof/>
            <w:webHidden/>
          </w:rPr>
          <w:instrText xml:space="preserve"> PAGEREF _Toc462056494 \h </w:instrText>
        </w:r>
        <w:r>
          <w:rPr>
            <w:noProof/>
            <w:webHidden/>
          </w:rPr>
        </w:r>
        <w:r>
          <w:rPr>
            <w:noProof/>
            <w:webHidden/>
          </w:rPr>
          <w:fldChar w:fldCharType="separate"/>
        </w:r>
        <w:r w:rsidR="00855E6D">
          <w:rPr>
            <w:noProof/>
            <w:webHidden/>
          </w:rPr>
          <w:t>8</w:t>
        </w:r>
        <w:r>
          <w:rPr>
            <w:noProof/>
            <w:webHidden/>
          </w:rPr>
          <w:fldChar w:fldCharType="end"/>
        </w:r>
      </w:hyperlink>
    </w:p>
    <w:p w14:paraId="44745110" w14:textId="5F870FAD" w:rsidR="009C0CCF" w:rsidRDefault="009C0CCF">
      <w:pPr>
        <w:pStyle w:val="TOC2"/>
        <w:rPr>
          <w:rFonts w:asciiTheme="minorHAnsi" w:eastAsiaTheme="minorEastAsia" w:hAnsiTheme="minorHAnsi" w:cstheme="minorBidi"/>
          <w:szCs w:val="22"/>
        </w:rPr>
      </w:pPr>
      <w:hyperlink w:anchor="_Toc462056495" w:history="1">
        <w:r w:rsidRPr="00F87843">
          <w:rPr>
            <w:rStyle w:val="Hyperlink"/>
          </w:rPr>
          <w:t>Inclement Weather</w:t>
        </w:r>
        <w:r>
          <w:rPr>
            <w:webHidden/>
          </w:rPr>
          <w:tab/>
        </w:r>
        <w:r>
          <w:rPr>
            <w:webHidden/>
          </w:rPr>
          <w:fldChar w:fldCharType="begin"/>
        </w:r>
        <w:r>
          <w:rPr>
            <w:webHidden/>
          </w:rPr>
          <w:instrText xml:space="preserve"> PAGEREF _Toc462056495 \h </w:instrText>
        </w:r>
        <w:r>
          <w:rPr>
            <w:webHidden/>
          </w:rPr>
        </w:r>
        <w:r>
          <w:rPr>
            <w:webHidden/>
          </w:rPr>
          <w:fldChar w:fldCharType="separate"/>
        </w:r>
        <w:r w:rsidR="00855E6D">
          <w:rPr>
            <w:webHidden/>
          </w:rPr>
          <w:t>8</w:t>
        </w:r>
        <w:r>
          <w:rPr>
            <w:webHidden/>
          </w:rPr>
          <w:fldChar w:fldCharType="end"/>
        </w:r>
      </w:hyperlink>
    </w:p>
    <w:p w14:paraId="3D56A024" w14:textId="253FBE43" w:rsidR="009C0CCF" w:rsidRDefault="009C0CCF">
      <w:pPr>
        <w:pStyle w:val="TOC2"/>
        <w:rPr>
          <w:rFonts w:asciiTheme="minorHAnsi" w:eastAsiaTheme="minorEastAsia" w:hAnsiTheme="minorHAnsi" w:cstheme="minorBidi"/>
          <w:szCs w:val="22"/>
        </w:rPr>
      </w:pPr>
      <w:hyperlink w:anchor="_Toc462056496" w:history="1">
        <w:r w:rsidRPr="00F87843">
          <w:rPr>
            <w:rStyle w:val="Hyperlink"/>
          </w:rPr>
          <w:t>Academic Calendar</w:t>
        </w:r>
        <w:r>
          <w:rPr>
            <w:webHidden/>
          </w:rPr>
          <w:tab/>
        </w:r>
        <w:r>
          <w:rPr>
            <w:webHidden/>
          </w:rPr>
          <w:fldChar w:fldCharType="begin"/>
        </w:r>
        <w:r>
          <w:rPr>
            <w:webHidden/>
          </w:rPr>
          <w:instrText xml:space="preserve"> PAGEREF _Toc462056496 \h </w:instrText>
        </w:r>
        <w:r>
          <w:rPr>
            <w:webHidden/>
          </w:rPr>
        </w:r>
        <w:r>
          <w:rPr>
            <w:webHidden/>
          </w:rPr>
          <w:fldChar w:fldCharType="separate"/>
        </w:r>
        <w:r w:rsidR="00855E6D">
          <w:rPr>
            <w:webHidden/>
          </w:rPr>
          <w:t>9</w:t>
        </w:r>
        <w:r>
          <w:rPr>
            <w:webHidden/>
          </w:rPr>
          <w:fldChar w:fldCharType="end"/>
        </w:r>
      </w:hyperlink>
    </w:p>
    <w:p w14:paraId="3F4A49F0" w14:textId="65869B4C" w:rsidR="009C0CCF" w:rsidRDefault="009C0CCF">
      <w:pPr>
        <w:pStyle w:val="TOC2"/>
        <w:rPr>
          <w:rFonts w:asciiTheme="minorHAnsi" w:eastAsiaTheme="minorEastAsia" w:hAnsiTheme="minorHAnsi" w:cstheme="minorBidi"/>
          <w:szCs w:val="22"/>
        </w:rPr>
      </w:pPr>
      <w:hyperlink w:anchor="_Toc462056497" w:history="1">
        <w:r w:rsidRPr="00F87843">
          <w:rPr>
            <w:rStyle w:val="Hyperlink"/>
          </w:rPr>
          <w:t>Faculty ID Cards</w:t>
        </w:r>
        <w:r>
          <w:rPr>
            <w:webHidden/>
          </w:rPr>
          <w:tab/>
        </w:r>
        <w:r>
          <w:rPr>
            <w:webHidden/>
          </w:rPr>
          <w:fldChar w:fldCharType="begin"/>
        </w:r>
        <w:r>
          <w:rPr>
            <w:webHidden/>
          </w:rPr>
          <w:instrText xml:space="preserve"> PAGEREF _Toc462056497 \h </w:instrText>
        </w:r>
        <w:r>
          <w:rPr>
            <w:webHidden/>
          </w:rPr>
        </w:r>
        <w:r>
          <w:rPr>
            <w:webHidden/>
          </w:rPr>
          <w:fldChar w:fldCharType="separate"/>
        </w:r>
        <w:r w:rsidR="00855E6D">
          <w:rPr>
            <w:webHidden/>
          </w:rPr>
          <w:t>9</w:t>
        </w:r>
        <w:r>
          <w:rPr>
            <w:webHidden/>
          </w:rPr>
          <w:fldChar w:fldCharType="end"/>
        </w:r>
      </w:hyperlink>
    </w:p>
    <w:p w14:paraId="20035342" w14:textId="4DCD27C0" w:rsidR="009C0CCF" w:rsidRDefault="009C0CCF">
      <w:pPr>
        <w:pStyle w:val="TOC2"/>
        <w:rPr>
          <w:rFonts w:asciiTheme="minorHAnsi" w:eastAsiaTheme="minorEastAsia" w:hAnsiTheme="minorHAnsi" w:cstheme="minorBidi"/>
          <w:szCs w:val="22"/>
        </w:rPr>
      </w:pPr>
      <w:hyperlink w:anchor="_Toc462056498" w:history="1">
        <w:r w:rsidRPr="00F87843">
          <w:rPr>
            <w:rStyle w:val="Hyperlink"/>
          </w:rPr>
          <w:t>SOU Hannon Library</w:t>
        </w:r>
        <w:r>
          <w:rPr>
            <w:webHidden/>
          </w:rPr>
          <w:tab/>
        </w:r>
        <w:r>
          <w:rPr>
            <w:webHidden/>
          </w:rPr>
          <w:fldChar w:fldCharType="begin"/>
        </w:r>
        <w:r>
          <w:rPr>
            <w:webHidden/>
          </w:rPr>
          <w:instrText xml:space="preserve"> PAGEREF _Toc462056498 \h </w:instrText>
        </w:r>
        <w:r>
          <w:rPr>
            <w:webHidden/>
          </w:rPr>
        </w:r>
        <w:r>
          <w:rPr>
            <w:webHidden/>
          </w:rPr>
          <w:fldChar w:fldCharType="separate"/>
        </w:r>
        <w:r w:rsidR="00855E6D">
          <w:rPr>
            <w:webHidden/>
          </w:rPr>
          <w:t>9</w:t>
        </w:r>
        <w:r>
          <w:rPr>
            <w:webHidden/>
          </w:rPr>
          <w:fldChar w:fldCharType="end"/>
        </w:r>
      </w:hyperlink>
    </w:p>
    <w:p w14:paraId="3A9DC100" w14:textId="4E27B898" w:rsidR="009C0CCF" w:rsidRDefault="009C0CCF">
      <w:pPr>
        <w:pStyle w:val="TOC3"/>
        <w:rPr>
          <w:rFonts w:asciiTheme="minorHAnsi" w:eastAsiaTheme="minorEastAsia" w:hAnsiTheme="minorHAnsi" w:cstheme="minorBidi"/>
          <w:noProof/>
          <w:szCs w:val="22"/>
        </w:rPr>
      </w:pPr>
      <w:hyperlink w:anchor="_Toc462056499" w:history="1">
        <w:r w:rsidRPr="00F87843">
          <w:rPr>
            <w:rStyle w:val="Hyperlink"/>
            <w:noProof/>
          </w:rPr>
          <w:t>Materials on Reserve</w:t>
        </w:r>
        <w:r>
          <w:rPr>
            <w:noProof/>
            <w:webHidden/>
          </w:rPr>
          <w:tab/>
        </w:r>
        <w:r>
          <w:rPr>
            <w:noProof/>
            <w:webHidden/>
          </w:rPr>
          <w:fldChar w:fldCharType="begin"/>
        </w:r>
        <w:r>
          <w:rPr>
            <w:noProof/>
            <w:webHidden/>
          </w:rPr>
          <w:instrText xml:space="preserve"> PAGEREF _Toc462056499 \h </w:instrText>
        </w:r>
        <w:r>
          <w:rPr>
            <w:noProof/>
            <w:webHidden/>
          </w:rPr>
        </w:r>
        <w:r>
          <w:rPr>
            <w:noProof/>
            <w:webHidden/>
          </w:rPr>
          <w:fldChar w:fldCharType="separate"/>
        </w:r>
        <w:r w:rsidR="00855E6D">
          <w:rPr>
            <w:noProof/>
            <w:webHidden/>
          </w:rPr>
          <w:t>9</w:t>
        </w:r>
        <w:r>
          <w:rPr>
            <w:noProof/>
            <w:webHidden/>
          </w:rPr>
          <w:fldChar w:fldCharType="end"/>
        </w:r>
      </w:hyperlink>
    </w:p>
    <w:p w14:paraId="5101F56A" w14:textId="37B1D459" w:rsidR="009C0CCF" w:rsidRDefault="009C0CCF">
      <w:pPr>
        <w:pStyle w:val="TOC3"/>
        <w:rPr>
          <w:rFonts w:asciiTheme="minorHAnsi" w:eastAsiaTheme="minorEastAsia" w:hAnsiTheme="minorHAnsi" w:cstheme="minorBidi"/>
          <w:noProof/>
          <w:szCs w:val="22"/>
        </w:rPr>
      </w:pPr>
      <w:hyperlink w:anchor="_Toc462056500" w:history="1">
        <w:r w:rsidRPr="00F87843">
          <w:rPr>
            <w:rStyle w:val="Hyperlink"/>
            <w:noProof/>
          </w:rPr>
          <w:t>TextShare Program</w:t>
        </w:r>
        <w:r>
          <w:rPr>
            <w:noProof/>
            <w:webHidden/>
          </w:rPr>
          <w:tab/>
        </w:r>
        <w:r>
          <w:rPr>
            <w:noProof/>
            <w:webHidden/>
          </w:rPr>
          <w:fldChar w:fldCharType="begin"/>
        </w:r>
        <w:r>
          <w:rPr>
            <w:noProof/>
            <w:webHidden/>
          </w:rPr>
          <w:instrText xml:space="preserve"> PAGEREF _Toc462056500 \h </w:instrText>
        </w:r>
        <w:r>
          <w:rPr>
            <w:noProof/>
            <w:webHidden/>
          </w:rPr>
        </w:r>
        <w:r>
          <w:rPr>
            <w:noProof/>
            <w:webHidden/>
          </w:rPr>
          <w:fldChar w:fldCharType="separate"/>
        </w:r>
        <w:r w:rsidR="00855E6D">
          <w:rPr>
            <w:noProof/>
            <w:webHidden/>
          </w:rPr>
          <w:t>9</w:t>
        </w:r>
        <w:r>
          <w:rPr>
            <w:noProof/>
            <w:webHidden/>
          </w:rPr>
          <w:fldChar w:fldCharType="end"/>
        </w:r>
      </w:hyperlink>
    </w:p>
    <w:p w14:paraId="5330CA3C" w14:textId="05BADA98" w:rsidR="009C0CCF" w:rsidRDefault="009C0CCF">
      <w:pPr>
        <w:pStyle w:val="TOC3"/>
        <w:rPr>
          <w:rFonts w:asciiTheme="minorHAnsi" w:eastAsiaTheme="minorEastAsia" w:hAnsiTheme="minorHAnsi" w:cstheme="minorBidi"/>
          <w:noProof/>
          <w:szCs w:val="22"/>
        </w:rPr>
      </w:pPr>
      <w:hyperlink w:anchor="_Toc462056501" w:history="1">
        <w:r w:rsidRPr="00F87843">
          <w:rPr>
            <w:rStyle w:val="Hyperlink"/>
            <w:noProof/>
          </w:rPr>
          <w:t>Class Visits</w:t>
        </w:r>
        <w:r>
          <w:rPr>
            <w:noProof/>
            <w:webHidden/>
          </w:rPr>
          <w:tab/>
        </w:r>
        <w:r>
          <w:rPr>
            <w:noProof/>
            <w:webHidden/>
          </w:rPr>
          <w:fldChar w:fldCharType="begin"/>
        </w:r>
        <w:r>
          <w:rPr>
            <w:noProof/>
            <w:webHidden/>
          </w:rPr>
          <w:instrText xml:space="preserve"> PAGEREF _Toc462056501 \h </w:instrText>
        </w:r>
        <w:r>
          <w:rPr>
            <w:noProof/>
            <w:webHidden/>
          </w:rPr>
        </w:r>
        <w:r>
          <w:rPr>
            <w:noProof/>
            <w:webHidden/>
          </w:rPr>
          <w:fldChar w:fldCharType="separate"/>
        </w:r>
        <w:r w:rsidR="00855E6D">
          <w:rPr>
            <w:noProof/>
            <w:webHidden/>
          </w:rPr>
          <w:t>9</w:t>
        </w:r>
        <w:r>
          <w:rPr>
            <w:noProof/>
            <w:webHidden/>
          </w:rPr>
          <w:fldChar w:fldCharType="end"/>
        </w:r>
      </w:hyperlink>
    </w:p>
    <w:p w14:paraId="11CB3AC3" w14:textId="52414C2F" w:rsidR="009C0CCF" w:rsidRDefault="009C0CCF">
      <w:pPr>
        <w:pStyle w:val="TOC3"/>
        <w:rPr>
          <w:rFonts w:asciiTheme="minorHAnsi" w:eastAsiaTheme="minorEastAsia" w:hAnsiTheme="minorHAnsi" w:cstheme="minorBidi"/>
          <w:noProof/>
          <w:szCs w:val="22"/>
        </w:rPr>
      </w:pPr>
      <w:hyperlink w:anchor="_Toc462056502" w:history="1">
        <w:r w:rsidRPr="00F87843">
          <w:rPr>
            <w:rStyle w:val="Hyperlink"/>
            <w:noProof/>
          </w:rPr>
          <w:t>Library Services in Medford</w:t>
        </w:r>
        <w:r>
          <w:rPr>
            <w:noProof/>
            <w:webHidden/>
          </w:rPr>
          <w:tab/>
        </w:r>
        <w:r>
          <w:rPr>
            <w:noProof/>
            <w:webHidden/>
          </w:rPr>
          <w:fldChar w:fldCharType="begin"/>
        </w:r>
        <w:r>
          <w:rPr>
            <w:noProof/>
            <w:webHidden/>
          </w:rPr>
          <w:instrText xml:space="preserve"> PAGEREF _Toc462056502 \h </w:instrText>
        </w:r>
        <w:r>
          <w:rPr>
            <w:noProof/>
            <w:webHidden/>
          </w:rPr>
        </w:r>
        <w:r>
          <w:rPr>
            <w:noProof/>
            <w:webHidden/>
          </w:rPr>
          <w:fldChar w:fldCharType="separate"/>
        </w:r>
        <w:r w:rsidR="00855E6D">
          <w:rPr>
            <w:noProof/>
            <w:webHidden/>
          </w:rPr>
          <w:t>9</w:t>
        </w:r>
        <w:r>
          <w:rPr>
            <w:noProof/>
            <w:webHidden/>
          </w:rPr>
          <w:fldChar w:fldCharType="end"/>
        </w:r>
      </w:hyperlink>
    </w:p>
    <w:p w14:paraId="3C9A11F3" w14:textId="628E6F18" w:rsidR="009C0CCF" w:rsidRDefault="009C0CCF">
      <w:pPr>
        <w:pStyle w:val="TOC3"/>
        <w:rPr>
          <w:rFonts w:asciiTheme="minorHAnsi" w:eastAsiaTheme="minorEastAsia" w:hAnsiTheme="minorHAnsi" w:cstheme="minorBidi"/>
          <w:noProof/>
          <w:szCs w:val="22"/>
        </w:rPr>
      </w:pPr>
      <w:hyperlink w:anchor="_Toc462056503" w:history="1">
        <w:r w:rsidRPr="00F87843">
          <w:rPr>
            <w:rStyle w:val="Hyperlink"/>
            <w:noProof/>
          </w:rPr>
          <w:t>Learning Commons</w:t>
        </w:r>
        <w:r>
          <w:rPr>
            <w:noProof/>
            <w:webHidden/>
          </w:rPr>
          <w:tab/>
        </w:r>
        <w:r>
          <w:rPr>
            <w:noProof/>
            <w:webHidden/>
          </w:rPr>
          <w:fldChar w:fldCharType="begin"/>
        </w:r>
        <w:r>
          <w:rPr>
            <w:noProof/>
            <w:webHidden/>
          </w:rPr>
          <w:instrText xml:space="preserve"> PAGEREF _Toc462056503 \h </w:instrText>
        </w:r>
        <w:r>
          <w:rPr>
            <w:noProof/>
            <w:webHidden/>
          </w:rPr>
        </w:r>
        <w:r>
          <w:rPr>
            <w:noProof/>
            <w:webHidden/>
          </w:rPr>
          <w:fldChar w:fldCharType="separate"/>
        </w:r>
        <w:r w:rsidR="00855E6D">
          <w:rPr>
            <w:noProof/>
            <w:webHidden/>
          </w:rPr>
          <w:t>10</w:t>
        </w:r>
        <w:r>
          <w:rPr>
            <w:noProof/>
            <w:webHidden/>
          </w:rPr>
          <w:fldChar w:fldCharType="end"/>
        </w:r>
      </w:hyperlink>
    </w:p>
    <w:p w14:paraId="7DAF5936" w14:textId="3D8A7CB5" w:rsidR="009C0CCF" w:rsidRDefault="009C0CCF">
      <w:pPr>
        <w:pStyle w:val="TOC2"/>
        <w:rPr>
          <w:rFonts w:asciiTheme="minorHAnsi" w:eastAsiaTheme="minorEastAsia" w:hAnsiTheme="minorHAnsi" w:cstheme="minorBidi"/>
          <w:szCs w:val="22"/>
        </w:rPr>
      </w:pPr>
      <w:hyperlink w:anchor="_Toc462056504" w:history="1">
        <w:r w:rsidRPr="00F87843">
          <w:rPr>
            <w:rStyle w:val="Hyperlink"/>
          </w:rPr>
          <w:t>Enrollment Services Center (ESC)</w:t>
        </w:r>
        <w:r>
          <w:rPr>
            <w:webHidden/>
          </w:rPr>
          <w:tab/>
        </w:r>
        <w:r>
          <w:rPr>
            <w:webHidden/>
          </w:rPr>
          <w:fldChar w:fldCharType="begin"/>
        </w:r>
        <w:r>
          <w:rPr>
            <w:webHidden/>
          </w:rPr>
          <w:instrText xml:space="preserve"> PAGEREF _Toc462056504 \h </w:instrText>
        </w:r>
        <w:r>
          <w:rPr>
            <w:webHidden/>
          </w:rPr>
        </w:r>
        <w:r>
          <w:rPr>
            <w:webHidden/>
          </w:rPr>
          <w:fldChar w:fldCharType="separate"/>
        </w:r>
        <w:r w:rsidR="00855E6D">
          <w:rPr>
            <w:webHidden/>
          </w:rPr>
          <w:t>10</w:t>
        </w:r>
        <w:r>
          <w:rPr>
            <w:webHidden/>
          </w:rPr>
          <w:fldChar w:fldCharType="end"/>
        </w:r>
      </w:hyperlink>
    </w:p>
    <w:p w14:paraId="4AFE66D3" w14:textId="77B60E9E" w:rsidR="009C0CCF" w:rsidRDefault="009C0CCF">
      <w:pPr>
        <w:pStyle w:val="TOC1"/>
        <w:rPr>
          <w:rFonts w:asciiTheme="minorHAnsi" w:eastAsiaTheme="minorEastAsia" w:hAnsiTheme="minorHAnsi" w:cstheme="minorBidi"/>
          <w:noProof/>
          <w:szCs w:val="22"/>
        </w:rPr>
      </w:pPr>
      <w:hyperlink w:anchor="_Toc462056505" w:history="1">
        <w:r w:rsidRPr="00F87843">
          <w:rPr>
            <w:rStyle w:val="Hyperlink"/>
            <w:noProof/>
          </w:rPr>
          <w:t>III. Teaching Considerations</w:t>
        </w:r>
        <w:r>
          <w:rPr>
            <w:noProof/>
            <w:webHidden/>
          </w:rPr>
          <w:tab/>
        </w:r>
        <w:r>
          <w:rPr>
            <w:noProof/>
            <w:webHidden/>
          </w:rPr>
          <w:fldChar w:fldCharType="begin"/>
        </w:r>
        <w:r>
          <w:rPr>
            <w:noProof/>
            <w:webHidden/>
          </w:rPr>
          <w:instrText xml:space="preserve"> PAGEREF _Toc462056505 \h </w:instrText>
        </w:r>
        <w:r>
          <w:rPr>
            <w:noProof/>
            <w:webHidden/>
          </w:rPr>
        </w:r>
        <w:r>
          <w:rPr>
            <w:noProof/>
            <w:webHidden/>
          </w:rPr>
          <w:fldChar w:fldCharType="separate"/>
        </w:r>
        <w:r w:rsidR="00855E6D">
          <w:rPr>
            <w:noProof/>
            <w:webHidden/>
          </w:rPr>
          <w:t>10</w:t>
        </w:r>
        <w:r>
          <w:rPr>
            <w:noProof/>
            <w:webHidden/>
          </w:rPr>
          <w:fldChar w:fldCharType="end"/>
        </w:r>
      </w:hyperlink>
    </w:p>
    <w:p w14:paraId="1CBB9062" w14:textId="3E861E0F" w:rsidR="009C0CCF" w:rsidRDefault="009C0CCF">
      <w:pPr>
        <w:pStyle w:val="TOC2"/>
        <w:rPr>
          <w:rFonts w:asciiTheme="minorHAnsi" w:eastAsiaTheme="minorEastAsia" w:hAnsiTheme="minorHAnsi" w:cstheme="minorBidi"/>
          <w:szCs w:val="22"/>
        </w:rPr>
      </w:pPr>
      <w:hyperlink w:anchor="_Toc462056506" w:history="1">
        <w:r w:rsidRPr="00F87843">
          <w:rPr>
            <w:rStyle w:val="Hyperlink"/>
          </w:rPr>
          <w:t>Students with Disabilities</w:t>
        </w:r>
        <w:r>
          <w:rPr>
            <w:webHidden/>
          </w:rPr>
          <w:tab/>
        </w:r>
        <w:r>
          <w:rPr>
            <w:webHidden/>
          </w:rPr>
          <w:fldChar w:fldCharType="begin"/>
        </w:r>
        <w:r>
          <w:rPr>
            <w:webHidden/>
          </w:rPr>
          <w:instrText xml:space="preserve"> PAGEREF _Toc462056506 \h </w:instrText>
        </w:r>
        <w:r>
          <w:rPr>
            <w:webHidden/>
          </w:rPr>
        </w:r>
        <w:r>
          <w:rPr>
            <w:webHidden/>
          </w:rPr>
          <w:fldChar w:fldCharType="separate"/>
        </w:r>
        <w:r w:rsidR="00855E6D">
          <w:rPr>
            <w:webHidden/>
          </w:rPr>
          <w:t>10</w:t>
        </w:r>
        <w:r>
          <w:rPr>
            <w:webHidden/>
          </w:rPr>
          <w:fldChar w:fldCharType="end"/>
        </w:r>
      </w:hyperlink>
    </w:p>
    <w:p w14:paraId="629ED05F" w14:textId="2A13F330" w:rsidR="009C0CCF" w:rsidRDefault="009C0CCF">
      <w:pPr>
        <w:pStyle w:val="TOC2"/>
        <w:rPr>
          <w:rFonts w:asciiTheme="minorHAnsi" w:eastAsiaTheme="minorEastAsia" w:hAnsiTheme="minorHAnsi" w:cstheme="minorBidi"/>
          <w:szCs w:val="22"/>
        </w:rPr>
      </w:pPr>
      <w:hyperlink w:anchor="_Toc462056507" w:history="1">
        <w:r w:rsidRPr="00F87843">
          <w:rPr>
            <w:rStyle w:val="Hyperlink"/>
          </w:rPr>
          <w:t>SOU Cares</w:t>
        </w:r>
        <w:r>
          <w:rPr>
            <w:webHidden/>
          </w:rPr>
          <w:tab/>
        </w:r>
        <w:r>
          <w:rPr>
            <w:webHidden/>
          </w:rPr>
          <w:fldChar w:fldCharType="begin"/>
        </w:r>
        <w:r>
          <w:rPr>
            <w:webHidden/>
          </w:rPr>
          <w:instrText xml:space="preserve"> PAGEREF _Toc462056507 \h </w:instrText>
        </w:r>
        <w:r>
          <w:rPr>
            <w:webHidden/>
          </w:rPr>
        </w:r>
        <w:r>
          <w:rPr>
            <w:webHidden/>
          </w:rPr>
          <w:fldChar w:fldCharType="separate"/>
        </w:r>
        <w:r w:rsidR="00855E6D">
          <w:rPr>
            <w:webHidden/>
          </w:rPr>
          <w:t>11</w:t>
        </w:r>
        <w:r>
          <w:rPr>
            <w:webHidden/>
          </w:rPr>
          <w:fldChar w:fldCharType="end"/>
        </w:r>
      </w:hyperlink>
    </w:p>
    <w:p w14:paraId="01ACC560" w14:textId="78328C14" w:rsidR="009C0CCF" w:rsidRDefault="009C0CCF">
      <w:pPr>
        <w:pStyle w:val="TOC2"/>
        <w:rPr>
          <w:rFonts w:asciiTheme="minorHAnsi" w:eastAsiaTheme="minorEastAsia" w:hAnsiTheme="minorHAnsi" w:cstheme="minorBidi"/>
          <w:szCs w:val="22"/>
        </w:rPr>
      </w:pPr>
      <w:hyperlink w:anchor="_Toc462056508" w:history="1">
        <w:r w:rsidRPr="00F87843">
          <w:rPr>
            <w:rStyle w:val="Hyperlink"/>
          </w:rPr>
          <w:t>Plagiarism</w:t>
        </w:r>
        <w:r>
          <w:rPr>
            <w:webHidden/>
          </w:rPr>
          <w:tab/>
        </w:r>
        <w:r>
          <w:rPr>
            <w:webHidden/>
          </w:rPr>
          <w:fldChar w:fldCharType="begin"/>
        </w:r>
        <w:r>
          <w:rPr>
            <w:webHidden/>
          </w:rPr>
          <w:instrText xml:space="preserve"> PAGEREF _Toc462056508 \h </w:instrText>
        </w:r>
        <w:r>
          <w:rPr>
            <w:webHidden/>
          </w:rPr>
        </w:r>
        <w:r>
          <w:rPr>
            <w:webHidden/>
          </w:rPr>
          <w:fldChar w:fldCharType="separate"/>
        </w:r>
        <w:r w:rsidR="00855E6D">
          <w:rPr>
            <w:webHidden/>
          </w:rPr>
          <w:t>12</w:t>
        </w:r>
        <w:r>
          <w:rPr>
            <w:webHidden/>
          </w:rPr>
          <w:fldChar w:fldCharType="end"/>
        </w:r>
      </w:hyperlink>
    </w:p>
    <w:p w14:paraId="5C1CA6D3" w14:textId="751C3908" w:rsidR="009C0CCF" w:rsidRDefault="009C0CCF">
      <w:pPr>
        <w:pStyle w:val="TOC2"/>
        <w:rPr>
          <w:rFonts w:asciiTheme="minorHAnsi" w:eastAsiaTheme="minorEastAsia" w:hAnsiTheme="minorHAnsi" w:cstheme="minorBidi"/>
          <w:szCs w:val="22"/>
        </w:rPr>
      </w:pPr>
      <w:hyperlink w:anchor="_Toc462056509" w:history="1">
        <w:r w:rsidRPr="00F87843">
          <w:rPr>
            <w:rStyle w:val="Hyperlink"/>
          </w:rPr>
          <w:t>Final Exams</w:t>
        </w:r>
        <w:r>
          <w:rPr>
            <w:webHidden/>
          </w:rPr>
          <w:tab/>
        </w:r>
        <w:r>
          <w:rPr>
            <w:webHidden/>
          </w:rPr>
          <w:fldChar w:fldCharType="begin"/>
        </w:r>
        <w:r>
          <w:rPr>
            <w:webHidden/>
          </w:rPr>
          <w:instrText xml:space="preserve"> PAGEREF _Toc462056509 \h </w:instrText>
        </w:r>
        <w:r>
          <w:rPr>
            <w:webHidden/>
          </w:rPr>
        </w:r>
        <w:r>
          <w:rPr>
            <w:webHidden/>
          </w:rPr>
          <w:fldChar w:fldCharType="separate"/>
        </w:r>
        <w:r w:rsidR="00855E6D">
          <w:rPr>
            <w:webHidden/>
          </w:rPr>
          <w:t>12</w:t>
        </w:r>
        <w:r>
          <w:rPr>
            <w:webHidden/>
          </w:rPr>
          <w:fldChar w:fldCharType="end"/>
        </w:r>
      </w:hyperlink>
    </w:p>
    <w:p w14:paraId="5238DA46" w14:textId="57071A29" w:rsidR="009C0CCF" w:rsidRDefault="009C0CCF">
      <w:pPr>
        <w:pStyle w:val="TOC2"/>
        <w:rPr>
          <w:rFonts w:asciiTheme="minorHAnsi" w:eastAsiaTheme="minorEastAsia" w:hAnsiTheme="minorHAnsi" w:cstheme="minorBidi"/>
          <w:szCs w:val="22"/>
        </w:rPr>
      </w:pPr>
      <w:hyperlink w:anchor="_Toc462056510" w:history="1">
        <w:r w:rsidRPr="00F87843">
          <w:rPr>
            <w:rStyle w:val="Hyperlink"/>
          </w:rPr>
          <w:t>Assigning Final Grades</w:t>
        </w:r>
        <w:r>
          <w:rPr>
            <w:webHidden/>
          </w:rPr>
          <w:tab/>
        </w:r>
        <w:r>
          <w:rPr>
            <w:webHidden/>
          </w:rPr>
          <w:fldChar w:fldCharType="begin"/>
        </w:r>
        <w:r>
          <w:rPr>
            <w:webHidden/>
          </w:rPr>
          <w:instrText xml:space="preserve"> PAGEREF _Toc462056510 \h </w:instrText>
        </w:r>
        <w:r>
          <w:rPr>
            <w:webHidden/>
          </w:rPr>
        </w:r>
        <w:r>
          <w:rPr>
            <w:webHidden/>
          </w:rPr>
          <w:fldChar w:fldCharType="separate"/>
        </w:r>
        <w:r w:rsidR="00855E6D">
          <w:rPr>
            <w:webHidden/>
          </w:rPr>
          <w:t>13</w:t>
        </w:r>
        <w:r>
          <w:rPr>
            <w:webHidden/>
          </w:rPr>
          <w:fldChar w:fldCharType="end"/>
        </w:r>
      </w:hyperlink>
    </w:p>
    <w:p w14:paraId="6A1A964E" w14:textId="3F909F8B" w:rsidR="009C0CCF" w:rsidRDefault="009C0CCF">
      <w:pPr>
        <w:pStyle w:val="TOC2"/>
        <w:rPr>
          <w:rFonts w:asciiTheme="minorHAnsi" w:eastAsiaTheme="minorEastAsia" w:hAnsiTheme="minorHAnsi" w:cstheme="minorBidi"/>
          <w:szCs w:val="22"/>
        </w:rPr>
      </w:pPr>
      <w:hyperlink w:anchor="_Toc462056511" w:history="1">
        <w:r w:rsidRPr="00F87843">
          <w:rPr>
            <w:rStyle w:val="Hyperlink"/>
          </w:rPr>
          <w:t>Student Grievances</w:t>
        </w:r>
        <w:r>
          <w:rPr>
            <w:webHidden/>
          </w:rPr>
          <w:tab/>
        </w:r>
        <w:r>
          <w:rPr>
            <w:webHidden/>
          </w:rPr>
          <w:fldChar w:fldCharType="begin"/>
        </w:r>
        <w:r>
          <w:rPr>
            <w:webHidden/>
          </w:rPr>
          <w:instrText xml:space="preserve"> PAGEREF _Toc462056511 \h </w:instrText>
        </w:r>
        <w:r>
          <w:rPr>
            <w:webHidden/>
          </w:rPr>
        </w:r>
        <w:r>
          <w:rPr>
            <w:webHidden/>
          </w:rPr>
          <w:fldChar w:fldCharType="separate"/>
        </w:r>
        <w:r w:rsidR="00855E6D">
          <w:rPr>
            <w:webHidden/>
          </w:rPr>
          <w:t>15</w:t>
        </w:r>
        <w:r>
          <w:rPr>
            <w:webHidden/>
          </w:rPr>
          <w:fldChar w:fldCharType="end"/>
        </w:r>
      </w:hyperlink>
    </w:p>
    <w:p w14:paraId="1905173D" w14:textId="41C9C811" w:rsidR="009C0CCF" w:rsidRDefault="009C0CCF">
      <w:pPr>
        <w:pStyle w:val="TOC2"/>
        <w:rPr>
          <w:rFonts w:asciiTheme="minorHAnsi" w:eastAsiaTheme="minorEastAsia" w:hAnsiTheme="minorHAnsi" w:cstheme="minorBidi"/>
          <w:szCs w:val="22"/>
        </w:rPr>
      </w:pPr>
      <w:hyperlink w:anchor="_Toc462056512" w:history="1">
        <w:r w:rsidRPr="00F87843">
          <w:rPr>
            <w:rStyle w:val="Hyperlink"/>
          </w:rPr>
          <w:t>Right to Privacy</w:t>
        </w:r>
        <w:r>
          <w:rPr>
            <w:webHidden/>
          </w:rPr>
          <w:tab/>
        </w:r>
        <w:r>
          <w:rPr>
            <w:webHidden/>
          </w:rPr>
          <w:fldChar w:fldCharType="begin"/>
        </w:r>
        <w:r>
          <w:rPr>
            <w:webHidden/>
          </w:rPr>
          <w:instrText xml:space="preserve"> PAGEREF _Toc462056512 \h </w:instrText>
        </w:r>
        <w:r>
          <w:rPr>
            <w:webHidden/>
          </w:rPr>
        </w:r>
        <w:r>
          <w:rPr>
            <w:webHidden/>
          </w:rPr>
          <w:fldChar w:fldCharType="separate"/>
        </w:r>
        <w:r w:rsidR="00855E6D">
          <w:rPr>
            <w:webHidden/>
          </w:rPr>
          <w:t>15</w:t>
        </w:r>
        <w:r>
          <w:rPr>
            <w:webHidden/>
          </w:rPr>
          <w:fldChar w:fldCharType="end"/>
        </w:r>
      </w:hyperlink>
    </w:p>
    <w:p w14:paraId="73593E06" w14:textId="0F053678" w:rsidR="009C0CCF" w:rsidRDefault="009C0CCF">
      <w:pPr>
        <w:pStyle w:val="TOC2"/>
        <w:rPr>
          <w:rFonts w:asciiTheme="minorHAnsi" w:eastAsiaTheme="minorEastAsia" w:hAnsiTheme="minorHAnsi" w:cstheme="minorBidi"/>
          <w:szCs w:val="22"/>
        </w:rPr>
      </w:pPr>
      <w:hyperlink w:anchor="_Toc462056513" w:history="1">
        <w:r w:rsidRPr="00F87843">
          <w:rPr>
            <w:rStyle w:val="Hyperlink"/>
          </w:rPr>
          <w:t>Title IX and Mandatory Reporting</w:t>
        </w:r>
        <w:r>
          <w:rPr>
            <w:webHidden/>
          </w:rPr>
          <w:tab/>
        </w:r>
        <w:r>
          <w:rPr>
            <w:webHidden/>
          </w:rPr>
          <w:fldChar w:fldCharType="begin"/>
        </w:r>
        <w:r>
          <w:rPr>
            <w:webHidden/>
          </w:rPr>
          <w:instrText xml:space="preserve"> PAGEREF _Toc462056513 \h </w:instrText>
        </w:r>
        <w:r>
          <w:rPr>
            <w:webHidden/>
          </w:rPr>
        </w:r>
        <w:r>
          <w:rPr>
            <w:webHidden/>
          </w:rPr>
          <w:fldChar w:fldCharType="separate"/>
        </w:r>
        <w:r w:rsidR="00855E6D">
          <w:rPr>
            <w:webHidden/>
          </w:rPr>
          <w:t>15</w:t>
        </w:r>
        <w:r>
          <w:rPr>
            <w:webHidden/>
          </w:rPr>
          <w:fldChar w:fldCharType="end"/>
        </w:r>
      </w:hyperlink>
    </w:p>
    <w:p w14:paraId="41AD553B" w14:textId="6F80D017" w:rsidR="009C0CCF" w:rsidRDefault="009C0CCF">
      <w:pPr>
        <w:pStyle w:val="TOC2"/>
        <w:rPr>
          <w:rFonts w:asciiTheme="minorHAnsi" w:eastAsiaTheme="minorEastAsia" w:hAnsiTheme="minorHAnsi" w:cstheme="minorBidi"/>
          <w:szCs w:val="22"/>
        </w:rPr>
      </w:pPr>
      <w:hyperlink w:anchor="_Toc462056514" w:history="1">
        <w:r w:rsidRPr="00F87843">
          <w:rPr>
            <w:rStyle w:val="Hyperlink"/>
          </w:rPr>
          <w:t>Sexual Harassment</w:t>
        </w:r>
        <w:r>
          <w:rPr>
            <w:webHidden/>
          </w:rPr>
          <w:tab/>
        </w:r>
        <w:r>
          <w:rPr>
            <w:webHidden/>
          </w:rPr>
          <w:fldChar w:fldCharType="begin"/>
        </w:r>
        <w:r>
          <w:rPr>
            <w:webHidden/>
          </w:rPr>
          <w:instrText xml:space="preserve"> PAGEREF _Toc462056514 \h </w:instrText>
        </w:r>
        <w:r>
          <w:rPr>
            <w:webHidden/>
          </w:rPr>
        </w:r>
        <w:r>
          <w:rPr>
            <w:webHidden/>
          </w:rPr>
          <w:fldChar w:fldCharType="separate"/>
        </w:r>
        <w:r w:rsidR="00855E6D">
          <w:rPr>
            <w:webHidden/>
          </w:rPr>
          <w:t>15</w:t>
        </w:r>
        <w:r>
          <w:rPr>
            <w:webHidden/>
          </w:rPr>
          <w:fldChar w:fldCharType="end"/>
        </w:r>
      </w:hyperlink>
    </w:p>
    <w:p w14:paraId="31AB8563" w14:textId="34D80F6C" w:rsidR="009C0CCF" w:rsidRDefault="009C0CCF">
      <w:pPr>
        <w:pStyle w:val="TOC2"/>
        <w:rPr>
          <w:rFonts w:asciiTheme="minorHAnsi" w:eastAsiaTheme="minorEastAsia" w:hAnsiTheme="minorHAnsi" w:cstheme="minorBidi"/>
          <w:szCs w:val="22"/>
        </w:rPr>
      </w:pPr>
      <w:hyperlink w:anchor="_Toc462056515" w:history="1">
        <w:r w:rsidRPr="00F87843">
          <w:rPr>
            <w:rStyle w:val="Hyperlink"/>
          </w:rPr>
          <w:t>Inappropriate Consensual Relationships</w:t>
        </w:r>
        <w:r>
          <w:rPr>
            <w:webHidden/>
          </w:rPr>
          <w:tab/>
        </w:r>
        <w:r>
          <w:rPr>
            <w:webHidden/>
          </w:rPr>
          <w:fldChar w:fldCharType="begin"/>
        </w:r>
        <w:r>
          <w:rPr>
            <w:webHidden/>
          </w:rPr>
          <w:instrText xml:space="preserve"> PAGEREF _Toc462056515 \h </w:instrText>
        </w:r>
        <w:r>
          <w:rPr>
            <w:webHidden/>
          </w:rPr>
        </w:r>
        <w:r>
          <w:rPr>
            <w:webHidden/>
          </w:rPr>
          <w:fldChar w:fldCharType="separate"/>
        </w:r>
        <w:r w:rsidR="00855E6D">
          <w:rPr>
            <w:webHidden/>
          </w:rPr>
          <w:t>16</w:t>
        </w:r>
        <w:r>
          <w:rPr>
            <w:webHidden/>
          </w:rPr>
          <w:fldChar w:fldCharType="end"/>
        </w:r>
      </w:hyperlink>
    </w:p>
    <w:p w14:paraId="1C28EF59" w14:textId="76E7C837" w:rsidR="009C0CCF" w:rsidRDefault="009C0CCF">
      <w:pPr>
        <w:pStyle w:val="TOC2"/>
        <w:rPr>
          <w:rFonts w:asciiTheme="minorHAnsi" w:eastAsiaTheme="minorEastAsia" w:hAnsiTheme="minorHAnsi" w:cstheme="minorBidi"/>
          <w:szCs w:val="22"/>
        </w:rPr>
      </w:pPr>
      <w:hyperlink w:anchor="_Toc462056516" w:history="1">
        <w:r w:rsidRPr="00F87843">
          <w:rPr>
            <w:rStyle w:val="Hyperlink"/>
          </w:rPr>
          <w:t>Ombuds Office</w:t>
        </w:r>
        <w:r>
          <w:rPr>
            <w:webHidden/>
          </w:rPr>
          <w:tab/>
        </w:r>
        <w:r>
          <w:rPr>
            <w:webHidden/>
          </w:rPr>
          <w:fldChar w:fldCharType="begin"/>
        </w:r>
        <w:r>
          <w:rPr>
            <w:webHidden/>
          </w:rPr>
          <w:instrText xml:space="preserve"> PAGEREF _Toc462056516 \h </w:instrText>
        </w:r>
        <w:r>
          <w:rPr>
            <w:webHidden/>
          </w:rPr>
        </w:r>
        <w:r>
          <w:rPr>
            <w:webHidden/>
          </w:rPr>
          <w:fldChar w:fldCharType="separate"/>
        </w:r>
        <w:r w:rsidR="00855E6D">
          <w:rPr>
            <w:webHidden/>
          </w:rPr>
          <w:t>16</w:t>
        </w:r>
        <w:r>
          <w:rPr>
            <w:webHidden/>
          </w:rPr>
          <w:fldChar w:fldCharType="end"/>
        </w:r>
      </w:hyperlink>
    </w:p>
    <w:p w14:paraId="6972EEA3" w14:textId="4C02467A" w:rsidR="009C0CCF" w:rsidRDefault="009C0CCF">
      <w:pPr>
        <w:pStyle w:val="TOC1"/>
        <w:rPr>
          <w:rFonts w:asciiTheme="minorHAnsi" w:eastAsiaTheme="minorEastAsia" w:hAnsiTheme="minorHAnsi" w:cstheme="minorBidi"/>
          <w:noProof/>
          <w:szCs w:val="22"/>
        </w:rPr>
      </w:pPr>
      <w:hyperlink w:anchor="_Toc462056517" w:history="1">
        <w:r w:rsidRPr="00F87843">
          <w:rPr>
            <w:rStyle w:val="Hyperlink"/>
            <w:noProof/>
          </w:rPr>
          <w:t>Appendix A: Sample Annotated Syllabus</w:t>
        </w:r>
        <w:r>
          <w:rPr>
            <w:noProof/>
            <w:webHidden/>
          </w:rPr>
          <w:tab/>
        </w:r>
        <w:r>
          <w:rPr>
            <w:noProof/>
            <w:webHidden/>
          </w:rPr>
          <w:fldChar w:fldCharType="begin"/>
        </w:r>
        <w:r>
          <w:rPr>
            <w:noProof/>
            <w:webHidden/>
          </w:rPr>
          <w:instrText xml:space="preserve"> PAGEREF _Toc462056517 \h </w:instrText>
        </w:r>
        <w:r>
          <w:rPr>
            <w:noProof/>
            <w:webHidden/>
          </w:rPr>
        </w:r>
        <w:r>
          <w:rPr>
            <w:noProof/>
            <w:webHidden/>
          </w:rPr>
          <w:fldChar w:fldCharType="separate"/>
        </w:r>
        <w:r w:rsidR="00855E6D">
          <w:rPr>
            <w:noProof/>
            <w:webHidden/>
          </w:rPr>
          <w:t>17</w:t>
        </w:r>
        <w:r>
          <w:rPr>
            <w:noProof/>
            <w:webHidden/>
          </w:rPr>
          <w:fldChar w:fldCharType="end"/>
        </w:r>
      </w:hyperlink>
    </w:p>
    <w:p w14:paraId="49AA82AA" w14:textId="2D36C1DA" w:rsidR="00C21AEA" w:rsidRPr="00453D68" w:rsidRDefault="00C21AEA" w:rsidP="000D0712">
      <w:pPr>
        <w:rPr>
          <w:rFonts w:asciiTheme="minorHAnsi" w:hAnsiTheme="minorHAnsi"/>
        </w:rPr>
        <w:sectPr w:rsidR="00C21AEA" w:rsidRPr="00453D68" w:rsidSect="002A2B76">
          <w:pgSz w:w="12240" w:h="15840"/>
          <w:pgMar w:top="1440" w:right="1440" w:bottom="1440" w:left="1440" w:header="720" w:footer="720" w:gutter="0"/>
          <w:cols w:space="720" w:equalWidth="0">
            <w:col w:w="9460"/>
          </w:cols>
          <w:noEndnote/>
          <w:docGrid w:linePitch="326"/>
        </w:sectPr>
      </w:pPr>
      <w:r w:rsidRPr="0045257B">
        <w:rPr>
          <w:rFonts w:asciiTheme="minorHAnsi" w:hAnsiTheme="minorHAnsi"/>
        </w:rPr>
        <w:fldChar w:fldCharType="end"/>
      </w:r>
    </w:p>
    <w:p w14:paraId="5DAB293D" w14:textId="77777777" w:rsidR="00C2104D" w:rsidRDefault="00C2104D" w:rsidP="00E10043">
      <w:pPr>
        <w:pStyle w:val="BodyText"/>
        <w:spacing w:before="240"/>
        <w:rPr>
          <w:rFonts w:ascii="Adobe Fan Heiti Std B" w:eastAsia="Adobe Fan Heiti Std B" w:hAnsi="Adobe Fan Heiti Std B"/>
          <w:b/>
          <w:sz w:val="32"/>
        </w:rPr>
      </w:pPr>
    </w:p>
    <w:p w14:paraId="0A59E9BF" w14:textId="77777777" w:rsidR="00C2104D" w:rsidRDefault="00C2104D" w:rsidP="00E10043">
      <w:pPr>
        <w:pStyle w:val="BodyText"/>
        <w:spacing w:before="240"/>
        <w:rPr>
          <w:rFonts w:ascii="Adobe Fan Heiti Std B" w:eastAsia="Adobe Fan Heiti Std B" w:hAnsi="Adobe Fan Heiti Std B"/>
          <w:b/>
          <w:sz w:val="32"/>
        </w:rPr>
      </w:pPr>
    </w:p>
    <w:p w14:paraId="143BC97F" w14:textId="52F12523" w:rsidR="00C21AEA" w:rsidRPr="00E10043" w:rsidRDefault="00C21AEA" w:rsidP="00E10043">
      <w:pPr>
        <w:pStyle w:val="BodyText"/>
        <w:spacing w:before="240"/>
        <w:rPr>
          <w:rFonts w:ascii="Adobe Fan Heiti Std B" w:eastAsia="Adobe Fan Heiti Std B" w:hAnsi="Adobe Fan Heiti Std B"/>
          <w:b/>
          <w:sz w:val="32"/>
        </w:rPr>
      </w:pPr>
      <w:r w:rsidRPr="00E10043">
        <w:rPr>
          <w:rFonts w:ascii="Adobe Fan Heiti Std B" w:eastAsia="Adobe Fan Heiti Std B" w:hAnsi="Adobe Fan Heiti Std B"/>
          <w:b/>
          <w:sz w:val="32"/>
        </w:rPr>
        <w:t>SOU Welcomes You</w:t>
      </w:r>
    </w:p>
    <w:p w14:paraId="67D1E1E0" w14:textId="4E59F8B3" w:rsidR="00C21AEA" w:rsidRPr="000A2515" w:rsidRDefault="00C21AEA" w:rsidP="000A2515">
      <w:pPr>
        <w:pStyle w:val="BodyText"/>
      </w:pPr>
      <w:r w:rsidRPr="000A2515">
        <w:t xml:space="preserve">Welcome to Southern Oregon University! </w:t>
      </w:r>
      <w:r w:rsidR="007F686F" w:rsidRPr="000A2515">
        <w:t xml:space="preserve">Southern Oregon University is fortunate to have highly qualified professionals serve our students as </w:t>
      </w:r>
      <w:r w:rsidR="007643DA">
        <w:t xml:space="preserve">fulltime and </w:t>
      </w:r>
      <w:r w:rsidR="007F686F" w:rsidRPr="000A2515">
        <w:t xml:space="preserve">adjunct faculty. Your enthusiasm, expertise and integrity are vital to advancing the SOU mission. </w:t>
      </w:r>
    </w:p>
    <w:p w14:paraId="79D34D13" w14:textId="77777777" w:rsidR="00C21AEA" w:rsidRPr="00453D68" w:rsidRDefault="00C21AEA" w:rsidP="000D0712">
      <w:pPr>
        <w:pStyle w:val="BodyText"/>
        <w:rPr>
          <w:rFonts w:asciiTheme="minorHAnsi" w:hAnsiTheme="minorHAnsi"/>
        </w:rPr>
      </w:pPr>
    </w:p>
    <w:p w14:paraId="3A40D806" w14:textId="77777777" w:rsidR="00C21AEA" w:rsidRPr="00453D68" w:rsidRDefault="00C21AEA" w:rsidP="000D0712">
      <w:pPr>
        <w:pStyle w:val="BodyText"/>
        <w:rPr>
          <w:rFonts w:asciiTheme="minorHAnsi" w:hAnsiTheme="minorHAnsi"/>
        </w:rPr>
      </w:pPr>
    </w:p>
    <w:p w14:paraId="64AC3D69" w14:textId="77777777" w:rsidR="00C21AEA" w:rsidRPr="00453D68" w:rsidRDefault="00C21AEA" w:rsidP="000D0712">
      <w:pPr>
        <w:pStyle w:val="BodyText"/>
        <w:rPr>
          <w:rFonts w:asciiTheme="minorHAnsi" w:hAnsiTheme="minorHAnsi"/>
        </w:rPr>
      </w:pPr>
    </w:p>
    <w:p w14:paraId="3EBCE02D" w14:textId="77777777" w:rsidR="00C21AEA" w:rsidRPr="004602F0" w:rsidRDefault="00C21AEA" w:rsidP="000D0712">
      <w:pPr>
        <w:pStyle w:val="BodyText"/>
        <w:rPr>
          <w:rFonts w:ascii="Adobe Fan Heiti Std B" w:eastAsia="Adobe Fan Heiti Std B" w:hAnsi="Adobe Fan Heiti Std B"/>
          <w:b/>
          <w:sz w:val="28"/>
        </w:rPr>
      </w:pPr>
      <w:r w:rsidRPr="004602F0">
        <w:rPr>
          <w:rFonts w:ascii="Adobe Fan Heiti Std B" w:eastAsia="Adobe Fan Heiti Std B" w:hAnsi="Adobe Fan Heiti Std B"/>
          <w:b/>
          <w:sz w:val="28"/>
        </w:rPr>
        <w:t xml:space="preserve">About This </w:t>
      </w:r>
      <w:r w:rsidR="00754AC7" w:rsidRPr="004602F0">
        <w:rPr>
          <w:rFonts w:ascii="Adobe Fan Heiti Std B" w:eastAsia="Adobe Fan Heiti Std B" w:hAnsi="Adobe Fan Heiti Std B"/>
          <w:b/>
          <w:sz w:val="28"/>
        </w:rPr>
        <w:t>Guide</w:t>
      </w:r>
    </w:p>
    <w:p w14:paraId="6EF101ED" w14:textId="3B7A6949" w:rsidR="00C21AEA" w:rsidRPr="00371698" w:rsidRDefault="00C21AEA" w:rsidP="00371698">
      <w:pPr>
        <w:pStyle w:val="BodyText"/>
      </w:pPr>
      <w:r w:rsidRPr="00371698">
        <w:t xml:space="preserve">This </w:t>
      </w:r>
      <w:r w:rsidR="00754AC7" w:rsidRPr="00371698">
        <w:t>guide</w:t>
      </w:r>
      <w:r w:rsidRPr="00371698">
        <w:t xml:space="preserve"> is intended to </w:t>
      </w:r>
      <w:r w:rsidR="00E34D3F" w:rsidRPr="00371698">
        <w:t>provide</w:t>
      </w:r>
      <w:r w:rsidRPr="00371698">
        <w:t xml:space="preserve"> general information about teaching,</w:t>
      </w:r>
      <w:r w:rsidR="00754AC7" w:rsidRPr="00371698">
        <w:t xml:space="preserve"> </w:t>
      </w:r>
      <w:r w:rsidRPr="00371698">
        <w:t xml:space="preserve">learning, resources, grading, protocol, and University policies. </w:t>
      </w:r>
      <w:r w:rsidR="001C1239" w:rsidRPr="00371698">
        <w:t xml:space="preserve">The most current version of the Guide, with additional resources, </w:t>
      </w:r>
      <w:r w:rsidR="009B4ECB">
        <w:t>is available</w:t>
      </w:r>
      <w:r w:rsidR="001C1239" w:rsidRPr="00371698">
        <w:t xml:space="preserve"> on the </w:t>
      </w:r>
      <w:r w:rsidR="00DB7CAA">
        <w:t>Center for Instructional Support's website (</w:t>
      </w:r>
      <w:hyperlink r:id="rId10" w:history="1">
        <w:r w:rsidR="008B0961">
          <w:rPr>
            <w:rStyle w:val="Hyperlink"/>
          </w:rPr>
          <w:t>www.sou.edu/cis/teaching.html</w:t>
        </w:r>
      </w:hyperlink>
      <w:r w:rsidR="004118B0">
        <w:t>).</w:t>
      </w:r>
      <w:r w:rsidR="00DB7CAA">
        <w:t xml:space="preserve"> </w:t>
      </w:r>
      <w:r w:rsidR="00EC078C">
        <w:t>You will also find all of the links cited in this guide at the Center for Instructional Support’s website (</w:t>
      </w:r>
      <w:hyperlink r:id="rId11" w:history="1">
        <w:r w:rsidR="00EC078C" w:rsidRPr="00752662">
          <w:rPr>
            <w:rStyle w:val="Hyperlink"/>
          </w:rPr>
          <w:t>www.sou.edu/cis/</w:t>
        </w:r>
      </w:hyperlink>
      <w:r w:rsidR="00EC078C">
        <w:t>) for your convenience.</w:t>
      </w:r>
    </w:p>
    <w:p w14:paraId="73D4A058" w14:textId="4288F055" w:rsidR="007F686F" w:rsidRPr="00371698" w:rsidRDefault="007F686F" w:rsidP="00371698">
      <w:pPr>
        <w:pStyle w:val="BodyText"/>
      </w:pPr>
      <w:r w:rsidRPr="00371698">
        <w:t xml:space="preserve">Note that procedures and policies for faculty may vary by division or program. If you have any questions about policies, procedures or practices, please contact your program </w:t>
      </w:r>
      <w:r w:rsidR="00F0495E" w:rsidRPr="00371698">
        <w:t>C</w:t>
      </w:r>
      <w:r w:rsidRPr="00371698">
        <w:t>hair</w:t>
      </w:r>
      <w:r w:rsidR="00F0495E" w:rsidRPr="00371698">
        <w:t xml:space="preserve"> or Coordinator, </w:t>
      </w:r>
      <w:r w:rsidRPr="00371698">
        <w:t xml:space="preserve">or </w:t>
      </w:r>
      <w:r w:rsidR="00F0495E" w:rsidRPr="00371698">
        <w:t>your D</w:t>
      </w:r>
      <w:r w:rsidRPr="00371698">
        <w:t xml:space="preserve">ivision </w:t>
      </w:r>
      <w:r w:rsidR="00F0495E" w:rsidRPr="00371698">
        <w:t>D</w:t>
      </w:r>
      <w:r w:rsidRPr="00371698">
        <w:t>irector.</w:t>
      </w:r>
    </w:p>
    <w:p w14:paraId="22979C02" w14:textId="1A78B5D3" w:rsidR="00C21AEA" w:rsidRPr="00371698" w:rsidRDefault="00C21AEA" w:rsidP="00371698">
      <w:pPr>
        <w:pStyle w:val="BodyText"/>
      </w:pPr>
      <w:r w:rsidRPr="00371698">
        <w:t xml:space="preserve">The Southern Oregon University Faculty </w:t>
      </w:r>
      <w:r w:rsidR="00C565F8" w:rsidRPr="00371698">
        <w:t>Guide</w:t>
      </w:r>
      <w:r w:rsidRPr="00371698">
        <w:t xml:space="preserve"> was prepared by the Center for </w:t>
      </w:r>
      <w:r w:rsidR="00C565F8" w:rsidRPr="00371698">
        <w:t>Instructional Support</w:t>
      </w:r>
      <w:r w:rsidRPr="00371698">
        <w:t>.</w:t>
      </w:r>
    </w:p>
    <w:p w14:paraId="2D48B306" w14:textId="77777777" w:rsidR="00C21AEA" w:rsidRPr="00453D68" w:rsidRDefault="00C21AEA" w:rsidP="000D0712">
      <w:pPr>
        <w:pStyle w:val="BodyText"/>
        <w:rPr>
          <w:rFonts w:asciiTheme="minorHAnsi" w:hAnsiTheme="minorHAnsi"/>
        </w:rPr>
        <w:sectPr w:rsidR="00C21AEA" w:rsidRPr="00453D68" w:rsidSect="00C2104D">
          <w:footerReference w:type="default" r:id="rId12"/>
          <w:pgSz w:w="12240" w:h="15840"/>
          <w:pgMar w:top="1500" w:right="1360" w:bottom="1040" w:left="1320" w:header="0" w:footer="844" w:gutter="0"/>
          <w:pgNumType w:start="1"/>
          <w:cols w:space="720" w:equalWidth="0">
            <w:col w:w="9560"/>
          </w:cols>
          <w:noEndnote/>
        </w:sectPr>
      </w:pPr>
    </w:p>
    <w:p w14:paraId="5908ACCB" w14:textId="73B75452" w:rsidR="00C21AEA" w:rsidRPr="007D1753" w:rsidRDefault="007D1753" w:rsidP="00D8669E">
      <w:pPr>
        <w:pStyle w:val="Heading1"/>
      </w:pPr>
      <w:bookmarkStart w:id="1" w:name="_Toc462056477"/>
      <w:r>
        <w:lastRenderedPageBreak/>
        <w:t xml:space="preserve">I. </w:t>
      </w:r>
      <w:r w:rsidR="0042641B" w:rsidRPr="007D1753">
        <w:t>Getting Started</w:t>
      </w:r>
      <w:bookmarkEnd w:id="1"/>
    </w:p>
    <w:p w14:paraId="319E5FBB" w14:textId="4B28CB51" w:rsidR="00C21AEA" w:rsidRPr="007D1753" w:rsidRDefault="007F0136" w:rsidP="007C01D3">
      <w:pPr>
        <w:pStyle w:val="BodyText"/>
      </w:pPr>
      <w:bookmarkStart w:id="2" w:name="Getting_Started"/>
      <w:bookmarkEnd w:id="2"/>
      <w:r>
        <w:t>All</w:t>
      </w:r>
      <w:r w:rsidR="00C21AEA" w:rsidRPr="007D1753">
        <w:t xml:space="preserve"> professors</w:t>
      </w:r>
      <w:r>
        <w:t>, both fulltime and adjunct,</w:t>
      </w:r>
      <w:r w:rsidR="00C21AEA" w:rsidRPr="007D1753">
        <w:t xml:space="preserve"> are invaluable members of the</w:t>
      </w:r>
      <w:r w:rsidR="0042641B" w:rsidRPr="007D1753">
        <w:t xml:space="preserve"> SOU</w:t>
      </w:r>
      <w:r w:rsidR="00C21AEA" w:rsidRPr="007D1753">
        <w:t xml:space="preserve"> teaching community. Some may only teach one specialized course, others may teach solely online, and still others may teach as many as three classes a </w:t>
      </w:r>
      <w:r w:rsidR="00115118">
        <w:t>term</w:t>
      </w:r>
      <w:r w:rsidR="00C21AEA" w:rsidRPr="007D1753">
        <w:t xml:space="preserve"> for many years. Depending on the purpose for which you were hired, your responsibilities may </w:t>
      </w:r>
      <w:r w:rsidR="00C21AEA" w:rsidRPr="00115118">
        <w:rPr>
          <w:spacing w:val="-2"/>
        </w:rPr>
        <w:t>vary. For instance, if you’ve been hired to teach a lab course, you may find that the syllabus has already</w:t>
      </w:r>
      <w:r w:rsidR="00C21AEA" w:rsidRPr="007D1753">
        <w:t xml:space="preserve"> been designed and, due to programmatic requirements, must remain set; in other cases</w:t>
      </w:r>
      <w:r w:rsidR="00F0495E" w:rsidRPr="007D1753">
        <w:t>,</w:t>
      </w:r>
      <w:r w:rsidR="00C21AEA" w:rsidRPr="007D1753">
        <w:t xml:space="preserve"> you may have been hired for </w:t>
      </w:r>
      <w:r w:rsidR="00C21AEA" w:rsidRPr="002646A3">
        <w:rPr>
          <w:spacing w:val="-2"/>
        </w:rPr>
        <w:t>expertise in a specialized area and you will have greater responsibility for designing the course</w:t>
      </w:r>
      <w:r w:rsidR="00C21AEA" w:rsidRPr="007D1753">
        <w:t xml:space="preserve"> syllabus.</w:t>
      </w:r>
      <w:r w:rsidR="008831E2" w:rsidRPr="007D1753">
        <w:t xml:space="preserve"> Syllabi created for other sections or by previous instructors may be available to serve as a guide.</w:t>
      </w:r>
      <w:r w:rsidR="00C21AEA" w:rsidRPr="007D1753">
        <w:t xml:space="preserve"> </w:t>
      </w:r>
      <w:r w:rsidR="004609DB" w:rsidRPr="007D1753">
        <w:t>Be sure to clarify y</w:t>
      </w:r>
      <w:r w:rsidR="00541AB2">
        <w:t>our responsibilities with your p</w:t>
      </w:r>
      <w:r w:rsidR="004609DB" w:rsidRPr="007D1753">
        <w:t>rogram Chair</w:t>
      </w:r>
      <w:r w:rsidR="00F0495E" w:rsidRPr="007D1753">
        <w:t>/Coordinator</w:t>
      </w:r>
      <w:r w:rsidR="004609DB" w:rsidRPr="007D1753">
        <w:t xml:space="preserve"> or Division Director</w:t>
      </w:r>
      <w:r w:rsidR="001A4209" w:rsidRPr="007D1753">
        <w:t xml:space="preserve"> before you begin developing your course.</w:t>
      </w:r>
      <w:r w:rsidR="004609DB" w:rsidRPr="007D1753">
        <w:t xml:space="preserve"> </w:t>
      </w:r>
    </w:p>
    <w:p w14:paraId="4B3A6761" w14:textId="2657A7CA" w:rsidR="00C21AEA" w:rsidRPr="007D1753" w:rsidRDefault="00C21AEA" w:rsidP="007D1753">
      <w:pPr>
        <w:pStyle w:val="BodyText"/>
      </w:pPr>
      <w:r w:rsidRPr="007D1753">
        <w:t xml:space="preserve">The first step in getting started is to provide the Chair or Coordinator of the </w:t>
      </w:r>
      <w:r w:rsidR="001A4209" w:rsidRPr="007D1753">
        <w:t>program</w:t>
      </w:r>
      <w:r w:rsidRPr="007D1753">
        <w:t xml:space="preserve"> in which you are </w:t>
      </w:r>
      <w:r w:rsidRPr="007D1753">
        <w:rPr>
          <w:spacing w:val="-2"/>
        </w:rPr>
        <w:t xml:space="preserve">teaching a current resume or curriculum vita. This information is needed </w:t>
      </w:r>
      <w:r w:rsidR="007F0136" w:rsidRPr="007D1753">
        <w:t>to fulfill accreditation requirements</w:t>
      </w:r>
      <w:r w:rsidR="007F0136">
        <w:rPr>
          <w:spacing w:val="-2"/>
        </w:rPr>
        <w:t xml:space="preserve">, and for adjunct instructors, it is necessary </w:t>
      </w:r>
      <w:r w:rsidRPr="007D1753">
        <w:rPr>
          <w:spacing w:val="-2"/>
        </w:rPr>
        <w:t>to draft your teaching contract</w:t>
      </w:r>
      <w:r w:rsidRPr="007D1753">
        <w:t xml:space="preserve"> with the University.</w:t>
      </w:r>
    </w:p>
    <w:p w14:paraId="0D24A0BC" w14:textId="0BCCA609" w:rsidR="00C21AEA" w:rsidRPr="007D1753" w:rsidRDefault="007C01D3" w:rsidP="007D1753">
      <w:pPr>
        <w:pStyle w:val="BodyText"/>
      </w:pPr>
      <w:r>
        <w:t>The table</w:t>
      </w:r>
      <w:r w:rsidR="00C21AEA" w:rsidRPr="007D1753">
        <w:t xml:space="preserve"> below </w:t>
      </w:r>
      <w:r w:rsidR="00E34D3F" w:rsidRPr="007D1753">
        <w:t>provide</w:t>
      </w:r>
      <w:r>
        <w:t>s</w:t>
      </w:r>
      <w:r w:rsidR="0042641B" w:rsidRPr="007D1753">
        <w:t xml:space="preserve"> a useful checklist for faculty getting started</w:t>
      </w:r>
      <w:r w:rsidR="00C21AEA" w:rsidRPr="007D1753">
        <w:t>.</w:t>
      </w:r>
    </w:p>
    <w:tbl>
      <w:tblPr>
        <w:tblW w:w="9720" w:type="dxa"/>
        <w:jc w:val="center"/>
        <w:tblLayout w:type="fixed"/>
        <w:tblCellMar>
          <w:left w:w="0" w:type="dxa"/>
          <w:right w:w="0" w:type="dxa"/>
        </w:tblCellMar>
        <w:tblLook w:val="0000" w:firstRow="0" w:lastRow="0" w:firstColumn="0" w:lastColumn="0" w:noHBand="0" w:noVBand="0"/>
      </w:tblPr>
      <w:tblGrid>
        <w:gridCol w:w="4860"/>
        <w:gridCol w:w="4860"/>
      </w:tblGrid>
      <w:tr w:rsidR="001A4209" w:rsidRPr="00453D68" w14:paraId="5BEAFABD" w14:textId="77777777" w:rsidTr="002646A3">
        <w:trPr>
          <w:trHeight w:hRule="exact" w:val="625"/>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6E6E6"/>
            <w:tcMar>
              <w:bottom w:w="72" w:type="dxa"/>
            </w:tcMar>
          </w:tcPr>
          <w:p w14:paraId="4507EBB9" w14:textId="7992EDE2" w:rsidR="001A4209" w:rsidRPr="00F46296" w:rsidRDefault="001A4209" w:rsidP="008B0961">
            <w:pPr>
              <w:pStyle w:val="TableParagraph"/>
              <w:kinsoku w:val="0"/>
              <w:overflowPunct w:val="0"/>
              <w:ind w:left="230"/>
              <w:rPr>
                <w:rFonts w:ascii="Adobe Fan Heiti Std B" w:eastAsia="Adobe Fan Heiti Std B" w:hAnsi="Adobe Fan Heiti Std B"/>
              </w:rPr>
            </w:pPr>
            <w:r w:rsidRPr="00F46296">
              <w:rPr>
                <w:rFonts w:ascii="Adobe Fan Heiti Std B" w:eastAsia="Adobe Fan Heiti Std B" w:hAnsi="Adobe Fan Heiti Std B" w:cs="Arial"/>
                <w:b/>
                <w:bCs/>
              </w:rPr>
              <w:t xml:space="preserve">Instructor </w:t>
            </w:r>
            <w:r w:rsidR="0042641B" w:rsidRPr="00F46296">
              <w:rPr>
                <w:rFonts w:ascii="Adobe Fan Heiti Std B" w:eastAsia="Adobe Fan Heiti Std B" w:hAnsi="Adobe Fan Heiti Std B" w:cs="Arial"/>
                <w:b/>
                <w:bCs/>
              </w:rPr>
              <w:t>Checklist</w:t>
            </w:r>
          </w:p>
        </w:tc>
      </w:tr>
      <w:tr w:rsidR="00C21AEA" w:rsidRPr="00453D68" w14:paraId="13106522" w14:textId="77777777" w:rsidTr="002646A3">
        <w:trPr>
          <w:trHeight w:val="4763"/>
          <w:jc w:val="center"/>
        </w:trPr>
        <w:tc>
          <w:tcPr>
            <w:tcW w:w="4860" w:type="dxa"/>
            <w:tcBorders>
              <w:top w:val="single" w:sz="4" w:space="0" w:color="000000"/>
              <w:left w:val="single" w:sz="4" w:space="0" w:color="000000"/>
              <w:bottom w:val="single" w:sz="4" w:space="0" w:color="000000"/>
              <w:right w:val="single" w:sz="4" w:space="0" w:color="000000"/>
            </w:tcBorders>
          </w:tcPr>
          <w:p w14:paraId="60A1F907" w14:textId="77777777" w:rsidR="00C21AEA" w:rsidRPr="00F46296" w:rsidRDefault="00C21AEA" w:rsidP="002646A3">
            <w:pPr>
              <w:pStyle w:val="TableParagraph"/>
              <w:kinsoku w:val="0"/>
              <w:overflowPunct w:val="0"/>
              <w:ind w:left="115"/>
              <w:rPr>
                <w:rFonts w:ascii="Adobe Fan Heiti Std B" w:eastAsia="Adobe Fan Heiti Std B" w:hAnsi="Adobe Fan Heiti Std B"/>
                <w:sz w:val="20"/>
                <w:szCs w:val="20"/>
              </w:rPr>
            </w:pPr>
            <w:r w:rsidRPr="00F46296">
              <w:rPr>
                <w:rFonts w:ascii="Adobe Fan Heiti Std B" w:eastAsia="Adobe Fan Heiti Std B" w:hAnsi="Adobe Fan Heiti Std B"/>
                <w:b/>
                <w:bCs/>
                <w:i/>
                <w:iCs/>
                <w:sz w:val="20"/>
                <w:szCs w:val="20"/>
              </w:rPr>
              <w:t xml:space="preserve">Prior to </w:t>
            </w:r>
            <w:r w:rsidR="00C8534A" w:rsidRPr="00F46296">
              <w:rPr>
                <w:rFonts w:ascii="Adobe Fan Heiti Std B" w:eastAsia="Adobe Fan Heiti Std B" w:hAnsi="Adobe Fan Heiti Std B"/>
                <w:b/>
                <w:bCs/>
                <w:i/>
                <w:iCs/>
                <w:sz w:val="20"/>
                <w:szCs w:val="20"/>
              </w:rPr>
              <w:t xml:space="preserve">the </w:t>
            </w:r>
            <w:r w:rsidRPr="00F46296">
              <w:rPr>
                <w:rFonts w:ascii="Adobe Fan Heiti Std B" w:eastAsia="Adobe Fan Heiti Std B" w:hAnsi="Adobe Fan Heiti Std B"/>
                <w:b/>
                <w:bCs/>
                <w:i/>
                <w:iCs/>
                <w:sz w:val="20"/>
                <w:szCs w:val="20"/>
              </w:rPr>
              <w:t>course:</w:t>
            </w:r>
          </w:p>
          <w:p w14:paraId="40DB6F9D" w14:textId="39989F70" w:rsidR="00C21AEA" w:rsidRPr="00F46296" w:rsidRDefault="001A4209" w:rsidP="00F46296">
            <w:pPr>
              <w:pStyle w:val="ListParagraph"/>
              <w:numPr>
                <w:ilvl w:val="0"/>
                <w:numId w:val="5"/>
              </w:numPr>
              <w:tabs>
                <w:tab w:val="left" w:pos="470"/>
              </w:tabs>
              <w:kinsoku w:val="0"/>
              <w:overflowPunct w:val="0"/>
              <w:spacing w:after="80" w:line="240" w:lineRule="exact"/>
              <w:ind w:left="475" w:right="199"/>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Submit</w:t>
            </w:r>
            <w:r w:rsidR="00C21AEA" w:rsidRPr="00F46296">
              <w:rPr>
                <w:rFonts w:ascii="Adobe Fan Heiti Std B" w:eastAsia="Adobe Fan Heiti Std B" w:hAnsi="Adobe Fan Heiti Std B"/>
                <w:sz w:val="18"/>
                <w:szCs w:val="20"/>
              </w:rPr>
              <w:t xml:space="preserve"> resume and social security number</w:t>
            </w:r>
            <w:r w:rsidR="007F0136">
              <w:rPr>
                <w:rFonts w:ascii="Adobe Fan Heiti Std B" w:eastAsia="Adobe Fan Heiti Std B" w:hAnsi="Adobe Fan Heiti Std B"/>
                <w:sz w:val="18"/>
                <w:szCs w:val="20"/>
              </w:rPr>
              <w:t xml:space="preserve"> (if you are an adjunct faculty member)</w:t>
            </w:r>
          </w:p>
          <w:p w14:paraId="3D55AD5B" w14:textId="77777777" w:rsidR="00C21AEA" w:rsidRPr="00F46296" w:rsidRDefault="00C21AEA" w:rsidP="00F46296">
            <w:pPr>
              <w:pStyle w:val="ListParagraph"/>
              <w:numPr>
                <w:ilvl w:val="0"/>
                <w:numId w:val="5"/>
              </w:numPr>
              <w:tabs>
                <w:tab w:val="left" w:pos="470"/>
              </w:tabs>
              <w:kinsoku w:val="0"/>
              <w:overflowPunct w:val="0"/>
              <w:spacing w:after="80" w:line="240" w:lineRule="exact"/>
              <w:ind w:left="475" w:right="380" w:hanging="270"/>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 xml:space="preserve">If required, create a draft of your syllabus </w:t>
            </w:r>
            <w:r w:rsidR="001A4209" w:rsidRPr="00F46296">
              <w:rPr>
                <w:rFonts w:ascii="Adobe Fan Heiti Std B" w:eastAsia="Adobe Fan Heiti Std B" w:hAnsi="Adobe Fan Heiti Std B"/>
                <w:sz w:val="18"/>
                <w:szCs w:val="20"/>
              </w:rPr>
              <w:t xml:space="preserve">(see recommendations </w:t>
            </w:r>
            <w:r w:rsidRPr="00F46296">
              <w:rPr>
                <w:rFonts w:ascii="Adobe Fan Heiti Std B" w:eastAsia="Adobe Fan Heiti Std B" w:hAnsi="Adobe Fan Heiti Std B"/>
                <w:sz w:val="18"/>
                <w:szCs w:val="20"/>
              </w:rPr>
              <w:t xml:space="preserve">provided </w:t>
            </w:r>
            <w:r w:rsidR="001A4209" w:rsidRPr="00F46296">
              <w:rPr>
                <w:rFonts w:ascii="Adobe Fan Heiti Std B" w:eastAsia="Adobe Fan Heiti Std B" w:hAnsi="Adobe Fan Heiti Std B"/>
                <w:sz w:val="18"/>
                <w:szCs w:val="20"/>
              </w:rPr>
              <w:t xml:space="preserve">later </w:t>
            </w:r>
            <w:r w:rsidRPr="00F46296">
              <w:rPr>
                <w:rFonts w:ascii="Adobe Fan Heiti Std B" w:eastAsia="Adobe Fan Heiti Std B" w:hAnsi="Adobe Fan Heiti Std B"/>
                <w:sz w:val="18"/>
                <w:szCs w:val="20"/>
              </w:rPr>
              <w:t xml:space="preserve">in this </w:t>
            </w:r>
            <w:r w:rsidR="006A0779" w:rsidRPr="00F46296">
              <w:rPr>
                <w:rFonts w:ascii="Adobe Fan Heiti Std B" w:eastAsia="Adobe Fan Heiti Std B" w:hAnsi="Adobe Fan Heiti Std B"/>
                <w:sz w:val="18"/>
                <w:szCs w:val="20"/>
              </w:rPr>
              <w:t>guide</w:t>
            </w:r>
            <w:r w:rsidR="001A4209" w:rsidRPr="00F46296">
              <w:rPr>
                <w:rFonts w:ascii="Adobe Fan Heiti Std B" w:eastAsia="Adobe Fan Heiti Std B" w:hAnsi="Adobe Fan Heiti Std B"/>
                <w:sz w:val="18"/>
                <w:szCs w:val="20"/>
              </w:rPr>
              <w:t>)</w:t>
            </w:r>
          </w:p>
          <w:p w14:paraId="1AE8554D" w14:textId="48D5DC22" w:rsidR="00C21AEA" w:rsidRPr="00F46296" w:rsidRDefault="00C21AEA" w:rsidP="00F46296">
            <w:pPr>
              <w:pStyle w:val="ListParagraph"/>
              <w:numPr>
                <w:ilvl w:val="0"/>
                <w:numId w:val="5"/>
              </w:numPr>
              <w:tabs>
                <w:tab w:val="left" w:pos="469"/>
              </w:tabs>
              <w:kinsoku w:val="0"/>
              <w:overflowPunct w:val="0"/>
              <w:spacing w:after="80" w:line="240" w:lineRule="exact"/>
              <w:ind w:left="475" w:right="210" w:hanging="271"/>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u w:val="single"/>
              </w:rPr>
              <w:t>Two weeks</w:t>
            </w:r>
            <w:r w:rsidRPr="00F46296">
              <w:rPr>
                <w:rFonts w:ascii="Adobe Fan Heiti Std B" w:eastAsia="Adobe Fan Heiti Std B" w:hAnsi="Adobe Fan Heiti Std B"/>
                <w:sz w:val="18"/>
                <w:szCs w:val="20"/>
              </w:rPr>
              <w:t xml:space="preserve"> prior to the start of the course, review and finalize the syllabus with your </w:t>
            </w:r>
            <w:r w:rsidR="00541AB2">
              <w:rPr>
                <w:rFonts w:ascii="Adobe Fan Heiti Std B" w:eastAsia="Adobe Fan Heiti Std B" w:hAnsi="Adobe Fan Heiti Std B"/>
                <w:sz w:val="18"/>
                <w:szCs w:val="20"/>
              </w:rPr>
              <w:t>p</w:t>
            </w:r>
            <w:r w:rsidR="00195E04" w:rsidRPr="00F46296">
              <w:rPr>
                <w:rFonts w:ascii="Adobe Fan Heiti Std B" w:eastAsia="Adobe Fan Heiti Std B" w:hAnsi="Adobe Fan Heiti Std B"/>
                <w:sz w:val="18"/>
                <w:szCs w:val="20"/>
              </w:rPr>
              <w:t>rogram Chair</w:t>
            </w:r>
            <w:r w:rsidRPr="00F46296">
              <w:rPr>
                <w:rFonts w:ascii="Adobe Fan Heiti Std B" w:eastAsia="Adobe Fan Heiti Std B" w:hAnsi="Adobe Fan Heiti Std B"/>
                <w:sz w:val="18"/>
                <w:szCs w:val="20"/>
              </w:rPr>
              <w:t xml:space="preserve"> (students with disabilities may need an early copy of the syllabi in order to sufficiently prepare for the class)</w:t>
            </w:r>
          </w:p>
          <w:p w14:paraId="5E1D2B42" w14:textId="7C1BEE42" w:rsidR="00C21AEA" w:rsidRPr="00F46296" w:rsidRDefault="00C21AEA" w:rsidP="00F46296">
            <w:pPr>
              <w:pStyle w:val="ListParagraph"/>
              <w:numPr>
                <w:ilvl w:val="0"/>
                <w:numId w:val="5"/>
              </w:numPr>
              <w:tabs>
                <w:tab w:val="left" w:pos="470"/>
              </w:tabs>
              <w:kinsoku w:val="0"/>
              <w:overflowPunct w:val="0"/>
              <w:spacing w:after="80" w:line="240" w:lineRule="exact"/>
              <w:ind w:left="475" w:right="305" w:hanging="270"/>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Check to make sure your course text(s) or other course materials are available in the SOU bookstore (for information on ordering texts, see</w:t>
            </w:r>
            <w:r w:rsidR="004E7532" w:rsidRPr="00F46296">
              <w:rPr>
                <w:rFonts w:ascii="Adobe Fan Heiti Std B" w:eastAsia="Adobe Fan Heiti Std B" w:hAnsi="Adobe Fan Heiti Std B"/>
                <w:sz w:val="18"/>
                <w:szCs w:val="20"/>
              </w:rPr>
              <w:t xml:space="preserve"> p. 9)</w:t>
            </w:r>
            <w:r w:rsidRPr="00F46296">
              <w:rPr>
                <w:rFonts w:ascii="Adobe Fan Heiti Std B" w:eastAsia="Adobe Fan Heiti Std B" w:hAnsi="Adobe Fan Heiti Std B"/>
                <w:sz w:val="18"/>
                <w:szCs w:val="20"/>
              </w:rPr>
              <w:t xml:space="preserve"> </w:t>
            </w:r>
          </w:p>
          <w:p w14:paraId="20117D56" w14:textId="77777777" w:rsidR="00C21AEA" w:rsidRPr="00453D68" w:rsidRDefault="00C21AEA" w:rsidP="00F46296">
            <w:pPr>
              <w:pStyle w:val="ListParagraph"/>
              <w:numPr>
                <w:ilvl w:val="0"/>
                <w:numId w:val="5"/>
              </w:numPr>
              <w:tabs>
                <w:tab w:val="left" w:pos="470"/>
              </w:tabs>
              <w:kinsoku w:val="0"/>
              <w:overflowPunct w:val="0"/>
              <w:spacing w:line="240" w:lineRule="exact"/>
              <w:ind w:left="475" w:right="331" w:hanging="270"/>
              <w:rPr>
                <w:rFonts w:asciiTheme="minorHAnsi" w:hAnsiTheme="minorHAnsi"/>
                <w:sz w:val="20"/>
                <w:szCs w:val="20"/>
              </w:rPr>
            </w:pPr>
            <w:r w:rsidRPr="00F46296">
              <w:rPr>
                <w:rFonts w:ascii="Adobe Fan Heiti Std B" w:eastAsia="Adobe Fan Heiti Std B" w:hAnsi="Adobe Fan Heiti Std B"/>
                <w:sz w:val="18"/>
                <w:szCs w:val="20"/>
              </w:rPr>
              <w:t>C</w:t>
            </w:r>
            <w:r w:rsidR="00195E04" w:rsidRPr="00F46296">
              <w:rPr>
                <w:rFonts w:ascii="Adobe Fan Heiti Std B" w:eastAsia="Adobe Fan Heiti Std B" w:hAnsi="Adobe Fan Heiti Std B"/>
                <w:sz w:val="18"/>
                <w:szCs w:val="20"/>
              </w:rPr>
              <w:t>ontact</w:t>
            </w:r>
            <w:r w:rsidRPr="00F46296">
              <w:rPr>
                <w:rFonts w:ascii="Adobe Fan Heiti Std B" w:eastAsia="Adobe Fan Heiti Std B" w:hAnsi="Adobe Fan Heiti Std B"/>
                <w:sz w:val="18"/>
                <w:szCs w:val="20"/>
              </w:rPr>
              <w:t xml:space="preserve"> </w:t>
            </w:r>
            <w:r w:rsidR="00F3613B" w:rsidRPr="00F46296">
              <w:rPr>
                <w:rFonts w:ascii="Adobe Fan Heiti Std B" w:eastAsia="Adobe Fan Heiti Std B" w:hAnsi="Adobe Fan Heiti Std B"/>
                <w:sz w:val="18"/>
                <w:szCs w:val="20"/>
              </w:rPr>
              <w:t>Academic Support Programs</w:t>
            </w:r>
            <w:r w:rsidRPr="00F46296">
              <w:rPr>
                <w:rFonts w:ascii="Adobe Fan Heiti Std B" w:eastAsia="Adobe Fan Heiti Std B" w:hAnsi="Adobe Fan Heiti Std B"/>
                <w:sz w:val="18"/>
                <w:szCs w:val="20"/>
              </w:rPr>
              <w:t xml:space="preserve"> at 552-6213 </w:t>
            </w:r>
            <w:r w:rsidR="00195E04" w:rsidRPr="00F46296">
              <w:rPr>
                <w:rFonts w:ascii="Adobe Fan Heiti Std B" w:eastAsia="Adobe Fan Heiti Std B" w:hAnsi="Adobe Fan Heiti Std B"/>
                <w:sz w:val="18"/>
                <w:szCs w:val="20"/>
              </w:rPr>
              <w:t xml:space="preserve">if you have questions about </w:t>
            </w:r>
            <w:r w:rsidRPr="00F46296">
              <w:rPr>
                <w:rFonts w:ascii="Adobe Fan Heiti Std B" w:eastAsia="Adobe Fan Heiti Std B" w:hAnsi="Adobe Fan Heiti Std B"/>
                <w:sz w:val="18"/>
                <w:szCs w:val="20"/>
              </w:rPr>
              <w:t>policies for students with disabilities</w:t>
            </w:r>
          </w:p>
        </w:tc>
        <w:tc>
          <w:tcPr>
            <w:tcW w:w="4860" w:type="dxa"/>
            <w:tcBorders>
              <w:top w:val="single" w:sz="4" w:space="0" w:color="000000"/>
              <w:left w:val="single" w:sz="4" w:space="0" w:color="000000"/>
              <w:bottom w:val="single" w:sz="4" w:space="0" w:color="000000"/>
              <w:right w:val="single" w:sz="4" w:space="0" w:color="000000"/>
            </w:tcBorders>
          </w:tcPr>
          <w:p w14:paraId="5A021778" w14:textId="77777777" w:rsidR="001A4209" w:rsidRPr="00F46296" w:rsidRDefault="001A4209" w:rsidP="002646A3">
            <w:pPr>
              <w:pStyle w:val="TableParagraph"/>
              <w:kinsoku w:val="0"/>
              <w:overflowPunct w:val="0"/>
              <w:ind w:left="109"/>
              <w:rPr>
                <w:rFonts w:ascii="Adobe Fan Heiti Std B" w:eastAsia="Adobe Fan Heiti Std B" w:hAnsi="Adobe Fan Heiti Std B"/>
                <w:sz w:val="20"/>
                <w:szCs w:val="20"/>
              </w:rPr>
            </w:pPr>
            <w:r w:rsidRPr="00F46296">
              <w:rPr>
                <w:rFonts w:ascii="Adobe Fan Heiti Std B" w:eastAsia="Adobe Fan Heiti Std B" w:hAnsi="Adobe Fan Heiti Std B"/>
                <w:b/>
                <w:bCs/>
                <w:i/>
                <w:iCs/>
                <w:sz w:val="20"/>
                <w:szCs w:val="20"/>
              </w:rPr>
              <w:t>After the course begins:</w:t>
            </w:r>
          </w:p>
          <w:p w14:paraId="1D4B3E86" w14:textId="77777777" w:rsidR="001A4209" w:rsidRPr="00F46296" w:rsidRDefault="001A4209" w:rsidP="00F46296">
            <w:pPr>
              <w:pStyle w:val="ListParagraph"/>
              <w:numPr>
                <w:ilvl w:val="0"/>
                <w:numId w:val="5"/>
              </w:numPr>
              <w:tabs>
                <w:tab w:val="left" w:pos="470"/>
              </w:tabs>
              <w:kinsoku w:val="0"/>
              <w:overflowPunct w:val="0"/>
              <w:spacing w:after="80" w:line="240" w:lineRule="exact"/>
              <w:ind w:left="475" w:right="199"/>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Review key course requirements with students</w:t>
            </w:r>
          </w:p>
          <w:p w14:paraId="6AAA4BAE" w14:textId="77777777" w:rsidR="001A4209" w:rsidRPr="00F46296" w:rsidRDefault="001A4209" w:rsidP="00F46296">
            <w:pPr>
              <w:pStyle w:val="ListParagraph"/>
              <w:numPr>
                <w:ilvl w:val="0"/>
                <w:numId w:val="5"/>
              </w:numPr>
              <w:tabs>
                <w:tab w:val="left" w:pos="470"/>
              </w:tabs>
              <w:kinsoku w:val="0"/>
              <w:overflowPunct w:val="0"/>
              <w:spacing w:after="80" w:line="240" w:lineRule="exact"/>
              <w:ind w:left="475" w:right="199"/>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Present the course consistent with the requirements and commitments contained in the syllabus</w:t>
            </w:r>
          </w:p>
          <w:p w14:paraId="22264A79" w14:textId="77777777" w:rsidR="001A4209" w:rsidRPr="00F46296" w:rsidRDefault="001A4209" w:rsidP="00F46296">
            <w:pPr>
              <w:pStyle w:val="ListParagraph"/>
              <w:numPr>
                <w:ilvl w:val="0"/>
                <w:numId w:val="5"/>
              </w:numPr>
              <w:tabs>
                <w:tab w:val="left" w:pos="470"/>
              </w:tabs>
              <w:kinsoku w:val="0"/>
              <w:overflowPunct w:val="0"/>
              <w:spacing w:after="80" w:line="240" w:lineRule="exact"/>
              <w:ind w:left="475" w:right="199"/>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If a student presents you with a letter regarding accommodations for a disability, meet with the student to discuss these needs. Contact Disability Services for more information.</w:t>
            </w:r>
          </w:p>
          <w:p w14:paraId="7914722D" w14:textId="77777777" w:rsidR="001A4209" w:rsidRPr="00F46296" w:rsidRDefault="001A4209" w:rsidP="00F46296">
            <w:pPr>
              <w:pStyle w:val="ListParagraph"/>
              <w:numPr>
                <w:ilvl w:val="0"/>
                <w:numId w:val="5"/>
              </w:numPr>
              <w:tabs>
                <w:tab w:val="left" w:pos="470"/>
              </w:tabs>
              <w:kinsoku w:val="0"/>
              <w:overflowPunct w:val="0"/>
              <w:spacing w:after="80" w:line="240" w:lineRule="exact"/>
              <w:ind w:left="475" w:right="199"/>
              <w:rPr>
                <w:rFonts w:ascii="Adobe Fan Heiti Std B" w:eastAsia="Adobe Fan Heiti Std B" w:hAnsi="Adobe Fan Heiti Std B"/>
                <w:sz w:val="18"/>
                <w:szCs w:val="20"/>
              </w:rPr>
            </w:pPr>
            <w:r w:rsidRPr="00F46296">
              <w:rPr>
                <w:rFonts w:ascii="Adobe Fan Heiti Std B" w:eastAsia="Adobe Fan Heiti Std B" w:hAnsi="Adobe Fan Heiti Std B"/>
                <w:sz w:val="18"/>
                <w:szCs w:val="20"/>
              </w:rPr>
              <w:t>During Quiet Week or Finals Week, encourage students to complete online course evaluations</w:t>
            </w:r>
          </w:p>
          <w:p w14:paraId="206D1020" w14:textId="36E004E5" w:rsidR="00C21AEA" w:rsidRPr="00453D68" w:rsidRDefault="001A4209" w:rsidP="00F46296">
            <w:pPr>
              <w:pStyle w:val="ListParagraph"/>
              <w:numPr>
                <w:ilvl w:val="0"/>
                <w:numId w:val="5"/>
              </w:numPr>
              <w:tabs>
                <w:tab w:val="left" w:pos="470"/>
              </w:tabs>
              <w:kinsoku w:val="0"/>
              <w:overflowPunct w:val="0"/>
              <w:spacing w:after="80" w:line="240" w:lineRule="exact"/>
              <w:ind w:left="475" w:right="199"/>
              <w:rPr>
                <w:rFonts w:asciiTheme="minorHAnsi" w:hAnsiTheme="minorHAnsi"/>
                <w:sz w:val="20"/>
                <w:szCs w:val="20"/>
              </w:rPr>
            </w:pPr>
            <w:r w:rsidRPr="00F46296">
              <w:rPr>
                <w:rFonts w:ascii="Adobe Fan Heiti Std B" w:eastAsia="Adobe Fan Heiti Std B" w:hAnsi="Adobe Fan Heiti Std B"/>
                <w:sz w:val="18"/>
                <w:szCs w:val="20"/>
              </w:rPr>
              <w:t>Post grades via My SOU according to the deadline announced by the Registrar</w:t>
            </w:r>
            <w:r w:rsidR="00C17E08" w:rsidRPr="00F46296">
              <w:rPr>
                <w:rFonts w:ascii="Adobe Fan Heiti Std B" w:eastAsia="Adobe Fan Heiti Std B" w:hAnsi="Adobe Fan Heiti Std B"/>
                <w:sz w:val="18"/>
                <w:szCs w:val="20"/>
              </w:rPr>
              <w:t xml:space="preserve"> (see page 17)</w:t>
            </w:r>
          </w:p>
        </w:tc>
      </w:tr>
    </w:tbl>
    <w:p w14:paraId="16E960B2" w14:textId="2FDAC8D0" w:rsidR="00BE697D" w:rsidRPr="00BC4843" w:rsidRDefault="00BE697D" w:rsidP="00D8669E">
      <w:pPr>
        <w:pStyle w:val="Heading2"/>
      </w:pPr>
      <w:bookmarkStart w:id="3" w:name="Course_Contact_Time_and_Preparation_Expe"/>
      <w:bookmarkStart w:id="4" w:name="_Toc462056478"/>
      <w:bookmarkEnd w:id="3"/>
      <w:r>
        <w:t>Course S</w:t>
      </w:r>
      <w:r w:rsidRPr="00BC4843">
        <w:t>etup</w:t>
      </w:r>
      <w:r w:rsidR="00B97B00">
        <w:t>/Course Capacity</w:t>
      </w:r>
      <w:bookmarkEnd w:id="4"/>
    </w:p>
    <w:p w14:paraId="122F4025" w14:textId="37F0E700" w:rsidR="00BE697D" w:rsidRPr="00BC4843" w:rsidRDefault="00BE697D" w:rsidP="00BE697D">
      <w:pPr>
        <w:pStyle w:val="BodyText"/>
      </w:pPr>
      <w:r w:rsidRPr="00D8669E">
        <w:rPr>
          <w:spacing w:val="-2"/>
        </w:rPr>
        <w:t xml:space="preserve">To check that your course has been correctly set up, log into </w:t>
      </w:r>
      <w:r w:rsidR="007F0136" w:rsidRPr="00D8669E">
        <w:rPr>
          <w:i/>
          <w:spacing w:val="-2"/>
        </w:rPr>
        <w:t>Inside</w:t>
      </w:r>
      <w:r w:rsidRPr="00D8669E">
        <w:rPr>
          <w:i/>
          <w:spacing w:val="-2"/>
        </w:rPr>
        <w:t xml:space="preserve"> SOU</w:t>
      </w:r>
      <w:r w:rsidRPr="00D8669E">
        <w:rPr>
          <w:spacing w:val="-2"/>
        </w:rPr>
        <w:t xml:space="preserve"> and click on the </w:t>
      </w:r>
      <w:r w:rsidRPr="00D8669E">
        <w:rPr>
          <w:i/>
          <w:spacing w:val="-2"/>
        </w:rPr>
        <w:t>Faculty</w:t>
      </w:r>
      <w:r w:rsidRPr="00B97B00">
        <w:rPr>
          <w:i/>
        </w:rPr>
        <w:t xml:space="preserve"> </w:t>
      </w:r>
      <w:r w:rsidR="007F0136" w:rsidRPr="00B97B00">
        <w:rPr>
          <w:i/>
        </w:rPr>
        <w:t>Tools</w:t>
      </w:r>
      <w:r w:rsidR="007F0136">
        <w:t xml:space="preserve"> link under the </w:t>
      </w:r>
      <w:r w:rsidR="007F0136" w:rsidRPr="00B97B00">
        <w:rPr>
          <w:i/>
        </w:rPr>
        <w:t>Banner Self Services (</w:t>
      </w:r>
      <w:proofErr w:type="spellStart"/>
      <w:r w:rsidRPr="00B97B00">
        <w:rPr>
          <w:i/>
        </w:rPr>
        <w:t>SISWeb</w:t>
      </w:r>
      <w:proofErr w:type="spellEnd"/>
      <w:r w:rsidR="007F0136" w:rsidRPr="00B97B00">
        <w:rPr>
          <w:i/>
        </w:rPr>
        <w:t>)</w:t>
      </w:r>
      <w:r>
        <w:t xml:space="preserve"> </w:t>
      </w:r>
      <w:r w:rsidR="007F0136">
        <w:rPr>
          <w:spacing w:val="-2"/>
        </w:rPr>
        <w:t xml:space="preserve">link in the </w:t>
      </w:r>
      <w:r w:rsidR="007F0136" w:rsidRPr="00B97B00">
        <w:rPr>
          <w:b/>
          <w:spacing w:val="-2"/>
        </w:rPr>
        <w:t>Online Services</w:t>
      </w:r>
      <w:r w:rsidR="007F0136">
        <w:rPr>
          <w:spacing w:val="-2"/>
        </w:rPr>
        <w:t xml:space="preserve"> section</w:t>
      </w:r>
      <w:r w:rsidRPr="00F7011E">
        <w:rPr>
          <w:spacing w:val="-2"/>
        </w:rPr>
        <w:t xml:space="preserve">. </w:t>
      </w:r>
      <w:r w:rsidR="00B97B00">
        <w:rPr>
          <w:spacing w:val="-2"/>
        </w:rPr>
        <w:t xml:space="preserve">Click on </w:t>
      </w:r>
      <w:r w:rsidR="00B97B00" w:rsidRPr="00B97B00">
        <w:rPr>
          <w:i/>
          <w:spacing w:val="-2"/>
        </w:rPr>
        <w:t>Faculty Det</w:t>
      </w:r>
      <w:r w:rsidR="007F0136" w:rsidRPr="00B97B00">
        <w:rPr>
          <w:i/>
          <w:spacing w:val="-2"/>
        </w:rPr>
        <w:t>a</w:t>
      </w:r>
      <w:r w:rsidR="00B97B00" w:rsidRPr="00B97B00">
        <w:rPr>
          <w:i/>
          <w:spacing w:val="-2"/>
        </w:rPr>
        <w:t>i</w:t>
      </w:r>
      <w:r w:rsidR="007F0136" w:rsidRPr="00B97B00">
        <w:rPr>
          <w:i/>
          <w:spacing w:val="-2"/>
        </w:rPr>
        <w:t>l Schedule</w:t>
      </w:r>
      <w:r w:rsidR="007F0136" w:rsidRPr="00B97B00">
        <w:rPr>
          <w:spacing w:val="-2"/>
        </w:rPr>
        <w:t>,</w:t>
      </w:r>
      <w:r w:rsidR="007F0136">
        <w:rPr>
          <w:spacing w:val="-2"/>
        </w:rPr>
        <w:t xml:space="preserve"> select </w:t>
      </w:r>
      <w:r w:rsidR="00B97B00">
        <w:rPr>
          <w:spacing w:val="-2"/>
        </w:rPr>
        <w:t>the term and</w:t>
      </w:r>
      <w:r w:rsidR="007F0136">
        <w:rPr>
          <w:spacing w:val="-2"/>
        </w:rPr>
        <w:t xml:space="preserve"> </w:t>
      </w:r>
      <w:r w:rsidRPr="00F7011E">
        <w:rPr>
          <w:spacing w:val="-2"/>
        </w:rPr>
        <w:t xml:space="preserve">scroll down to review the course </w:t>
      </w:r>
      <w:r>
        <w:t xml:space="preserve">information. Verify the </w:t>
      </w:r>
      <w:r w:rsidRPr="00BC4843">
        <w:t>times, days, and room assignment</w:t>
      </w:r>
      <w:r w:rsidR="00541AB2">
        <w:t>. Contact your p</w:t>
      </w:r>
      <w:r>
        <w:t>rogram Chair or Division Assistant if you have questions or concerns.</w:t>
      </w:r>
    </w:p>
    <w:p w14:paraId="28E19C4E" w14:textId="0E4CC1E0" w:rsidR="00BE697D" w:rsidRPr="001D2428" w:rsidRDefault="00BE697D" w:rsidP="00D8669E">
      <w:pPr>
        <w:pStyle w:val="BodyText"/>
        <w:spacing w:after="0"/>
      </w:pPr>
      <w:r w:rsidRPr="001D2428">
        <w:t xml:space="preserve">You can track enrollment in your course by clicking on the </w:t>
      </w:r>
      <w:r w:rsidR="00B97B00" w:rsidRPr="00B97B00">
        <w:rPr>
          <w:i/>
        </w:rPr>
        <w:t>Class List (Summary)</w:t>
      </w:r>
      <w:r w:rsidR="00B97B00">
        <w:t xml:space="preserve"> link</w:t>
      </w:r>
      <w:r w:rsidRPr="001D2428">
        <w:t xml:space="preserve"> </w:t>
      </w:r>
      <w:r w:rsidR="00B97B00">
        <w:t xml:space="preserve">on the Faculty Tools page. Select a term and course, then click on </w:t>
      </w:r>
      <w:r w:rsidR="00B97B00" w:rsidRPr="00B97B00">
        <w:rPr>
          <w:i/>
        </w:rPr>
        <w:t>Submit</w:t>
      </w:r>
      <w:r w:rsidR="00B97B00">
        <w:t xml:space="preserve">. </w:t>
      </w:r>
      <w:r w:rsidR="001B7C2D" w:rsidRPr="007C01D3">
        <w:rPr>
          <w:spacing w:val="-2"/>
        </w:rPr>
        <w:t>Th</w:t>
      </w:r>
      <w:r w:rsidRPr="007C01D3">
        <w:rPr>
          <w:spacing w:val="-2"/>
        </w:rPr>
        <w:t xml:space="preserve">e course you are teaching </w:t>
      </w:r>
      <w:r w:rsidR="001B7C2D" w:rsidRPr="007C01D3">
        <w:rPr>
          <w:spacing w:val="-2"/>
        </w:rPr>
        <w:lastRenderedPageBreak/>
        <w:t>may be</w:t>
      </w:r>
      <w:r w:rsidRPr="007C01D3">
        <w:rPr>
          <w:spacing w:val="-2"/>
        </w:rPr>
        <w:t xml:space="preserve"> “cross-listed”</w:t>
      </w:r>
      <w:r w:rsidRPr="001D2428">
        <w:t xml:space="preserve"> (that is, it has more than one course number assigned to it</w:t>
      </w:r>
      <w:r w:rsidR="001B7C2D">
        <w:t>). In some cases, this may refer to a course that is offered for both und</w:t>
      </w:r>
      <w:r w:rsidR="00D9716C">
        <w:t xml:space="preserve">ergraduate and graduate credit </w:t>
      </w:r>
      <w:r w:rsidR="001B7C2D">
        <w:t>simultaneously,</w:t>
      </w:r>
      <w:r w:rsidRPr="001D2428">
        <w:t xml:space="preserve"> such as ED 409/509</w:t>
      </w:r>
      <w:r w:rsidR="001B7C2D">
        <w:t>. In other cases, one course may be offered under more than one program and prefix, such as CS 346/</w:t>
      </w:r>
      <w:proofErr w:type="spellStart"/>
      <w:r w:rsidR="001B7C2D">
        <w:t>CCJ</w:t>
      </w:r>
      <w:proofErr w:type="spellEnd"/>
      <w:r w:rsidR="001B7C2D">
        <w:t xml:space="preserve"> 346, which can be taken by a student as either Computer Science </w:t>
      </w:r>
      <w:r w:rsidR="00D9716C">
        <w:t xml:space="preserve">(CS) </w:t>
      </w:r>
      <w:r w:rsidR="001B7C2D">
        <w:rPr>
          <w:i/>
        </w:rPr>
        <w:t xml:space="preserve">or </w:t>
      </w:r>
      <w:r w:rsidR="001B7C2D">
        <w:t>Criminology/</w:t>
      </w:r>
      <w:r w:rsidR="00CF44DA">
        <w:t xml:space="preserve"> </w:t>
      </w:r>
      <w:r w:rsidR="001B7C2D">
        <w:t>Criminal Justice</w:t>
      </w:r>
      <w:r w:rsidR="00D9716C">
        <w:t xml:space="preserve"> (</w:t>
      </w:r>
      <w:proofErr w:type="spellStart"/>
      <w:r w:rsidR="00D9716C">
        <w:t>CCJ</w:t>
      </w:r>
      <w:proofErr w:type="spellEnd"/>
      <w:r w:rsidR="00D9716C">
        <w:t>)</w:t>
      </w:r>
      <w:r w:rsidR="001B7C2D">
        <w:t>. Either way,</w:t>
      </w:r>
      <w:r w:rsidRPr="001D2428">
        <w:t xml:space="preserve"> each course will have a unique CRN (course reference number) and a maximum enrollment cap that represents the total possible students who can enroll in both sections combined. In our ED 409/509 example, ED 409 has a cap set at 30 and so does ED 509. If the ED 409 section has 13 student</w:t>
      </w:r>
      <w:r w:rsidR="00D9716C">
        <w:t>s</w:t>
      </w:r>
      <w:r w:rsidRPr="001D2428">
        <w:t xml:space="preserve"> enrolled and the ED 509 section has 17 students enrolled, the total enrollment cap of 30 students will have been reached and both courses will be closed.</w:t>
      </w:r>
    </w:p>
    <w:p w14:paraId="034C7626" w14:textId="3FEAFE72" w:rsidR="00C21AEA" w:rsidRPr="00453D68" w:rsidRDefault="00C21AEA" w:rsidP="00D8669E">
      <w:pPr>
        <w:pStyle w:val="Heading3"/>
      </w:pPr>
      <w:bookmarkStart w:id="5" w:name="_Toc462056479"/>
      <w:r w:rsidRPr="00453D68">
        <w:t>Course Contact Time and Preparation Expectations</w:t>
      </w:r>
      <w:bookmarkEnd w:id="5"/>
    </w:p>
    <w:p w14:paraId="275D32CC" w14:textId="7C5BE9E7" w:rsidR="00C21AEA" w:rsidRPr="007C01D3" w:rsidRDefault="002A281D" w:rsidP="007C01D3">
      <w:pPr>
        <w:pStyle w:val="BodyText"/>
      </w:pPr>
      <w:r w:rsidRPr="007C01D3">
        <w:t>For courses that meet face-to-face, a</w:t>
      </w:r>
      <w:r w:rsidR="00C21AEA" w:rsidRPr="007C01D3">
        <w:t>t least 10 contact hours per term must be scheduled for each credit hour (a 1-credit class meets a total of 10 hours during the quarter). Contact hours are defined as the amount of time the student has contact with the instructor in the classroom.</w:t>
      </w:r>
      <w:r w:rsidRPr="007C01D3">
        <w:t xml:space="preserve"> </w:t>
      </w:r>
      <w:r w:rsidR="009B3EF8" w:rsidRPr="007C01D3">
        <w:t>Requirements for o</w:t>
      </w:r>
      <w:r w:rsidRPr="007C01D3">
        <w:t>nline courses and hybrid course</w:t>
      </w:r>
      <w:r w:rsidR="009B3EF8" w:rsidRPr="007C01D3">
        <w:t xml:space="preserve">s that blend face-to-face and online instruction should be reviewed with your </w:t>
      </w:r>
      <w:r w:rsidR="00541AB2">
        <w:t>p</w:t>
      </w:r>
      <w:r w:rsidR="009B3EF8" w:rsidRPr="007C01D3">
        <w:t xml:space="preserve">rogram </w:t>
      </w:r>
      <w:r w:rsidR="00E6176C" w:rsidRPr="007C01D3">
        <w:t>C</w:t>
      </w:r>
      <w:r w:rsidR="009B3EF8" w:rsidRPr="007C01D3">
        <w:t xml:space="preserve">hair. </w:t>
      </w:r>
    </w:p>
    <w:p w14:paraId="6EEF9F76" w14:textId="0390D2CD" w:rsidR="00C21AEA" w:rsidRPr="007C01D3" w:rsidRDefault="00C21AEA" w:rsidP="007C01D3">
      <w:pPr>
        <w:pStyle w:val="BodyText"/>
      </w:pPr>
      <w:r w:rsidRPr="007C01D3">
        <w:rPr>
          <w:spacing w:val="-2"/>
        </w:rPr>
        <w:t>Undergraduate students should expect to spend at least two hours per week outside of class preparing</w:t>
      </w:r>
      <w:r w:rsidRPr="007C01D3">
        <w:t xml:space="preserve"> </w:t>
      </w:r>
      <w:r w:rsidRPr="00901070">
        <w:rPr>
          <w:spacing w:val="-2"/>
        </w:rPr>
        <w:t>for each credit hour (a 1-credit class should require a minimum of 20 hours of preparation for the term).</w:t>
      </w:r>
      <w:r w:rsidRPr="007C01D3">
        <w:t xml:space="preserve"> Preparation </w:t>
      </w:r>
      <w:r w:rsidR="000555EF">
        <w:t xml:space="preserve">(“effort”) </w:t>
      </w:r>
      <w:r w:rsidRPr="007C01D3">
        <w:t>hours include time students spend reading, conducting research, preparing projects or papers, studying or completing other class assignments.</w:t>
      </w:r>
      <w:r w:rsidR="009B3EF8" w:rsidRPr="007C01D3">
        <w:t xml:space="preserve"> </w:t>
      </w:r>
      <w:r w:rsidRPr="007C01D3">
        <w:t>Significantly more preparation time is expected for graduate students.</w:t>
      </w:r>
    </w:p>
    <w:p w14:paraId="79C557B1" w14:textId="7CBAC880" w:rsidR="00C21AEA" w:rsidRPr="007C01D3" w:rsidRDefault="00C21AEA" w:rsidP="00985B1D">
      <w:pPr>
        <w:pStyle w:val="BodyText"/>
        <w:tabs>
          <w:tab w:val="left" w:pos="2340"/>
        </w:tabs>
        <w:spacing w:after="60"/>
        <w:ind w:left="1440"/>
      </w:pPr>
      <w:r w:rsidRPr="007C01D3">
        <w:t>1 credit</w:t>
      </w:r>
      <w:r w:rsidR="006A0779" w:rsidRPr="007C01D3">
        <w:t xml:space="preserve"> </w:t>
      </w:r>
      <w:r w:rsidR="00E4035C">
        <w:t xml:space="preserve">  </w:t>
      </w:r>
      <w:r w:rsidR="00E4035C">
        <w:tab/>
      </w:r>
      <w:r w:rsidRPr="007C01D3">
        <w:t>= 10 contact hours + 20 effort hours</w:t>
      </w:r>
    </w:p>
    <w:p w14:paraId="22C21BD0" w14:textId="24AAD9C7" w:rsidR="00C21AEA" w:rsidRPr="007C01D3" w:rsidRDefault="00C21AEA" w:rsidP="00985B1D">
      <w:pPr>
        <w:pStyle w:val="BodyText"/>
        <w:tabs>
          <w:tab w:val="left" w:pos="2340"/>
        </w:tabs>
        <w:spacing w:after="60"/>
        <w:ind w:left="1440"/>
      </w:pPr>
      <w:r w:rsidRPr="007C01D3">
        <w:t xml:space="preserve">2 credits </w:t>
      </w:r>
      <w:r w:rsidR="00E4035C">
        <w:tab/>
      </w:r>
      <w:r w:rsidRPr="007C01D3">
        <w:t>= 20 contact hours + 40 effort hours</w:t>
      </w:r>
    </w:p>
    <w:p w14:paraId="0BB1AD71" w14:textId="497163C3" w:rsidR="00C21AEA" w:rsidRPr="007C01D3" w:rsidRDefault="00C21AEA" w:rsidP="00985B1D">
      <w:pPr>
        <w:pStyle w:val="BodyText"/>
        <w:tabs>
          <w:tab w:val="left" w:pos="2340"/>
        </w:tabs>
        <w:spacing w:after="60"/>
        <w:ind w:left="1440"/>
      </w:pPr>
      <w:r w:rsidRPr="007C01D3">
        <w:t xml:space="preserve">3 credits </w:t>
      </w:r>
      <w:r w:rsidR="00E4035C">
        <w:tab/>
      </w:r>
      <w:r w:rsidRPr="007C01D3">
        <w:t>= 30 contact hours + 60 effort hours</w:t>
      </w:r>
    </w:p>
    <w:p w14:paraId="3A578857" w14:textId="1E0CF9B9" w:rsidR="00C21AEA" w:rsidRPr="007C01D3" w:rsidRDefault="00C21AEA" w:rsidP="00E4035C">
      <w:pPr>
        <w:pStyle w:val="BodyText"/>
        <w:tabs>
          <w:tab w:val="left" w:pos="2340"/>
        </w:tabs>
        <w:ind w:left="1440"/>
      </w:pPr>
      <w:r w:rsidRPr="007C01D3">
        <w:t xml:space="preserve">4 credits </w:t>
      </w:r>
      <w:r w:rsidR="00E4035C">
        <w:tab/>
      </w:r>
      <w:r w:rsidRPr="007C01D3">
        <w:t>= 40 contact hours + 80 effort hours</w:t>
      </w:r>
    </w:p>
    <w:p w14:paraId="4B16459A" w14:textId="2279E635" w:rsidR="00C21AEA" w:rsidRPr="00453D68" w:rsidRDefault="00C21AEA" w:rsidP="007C01D3">
      <w:pPr>
        <w:pStyle w:val="BodyText"/>
      </w:pPr>
      <w:r w:rsidRPr="007C01D3">
        <w:t xml:space="preserve">For a practicum </w:t>
      </w:r>
      <w:r w:rsidR="001B7C2D" w:rsidRPr="007C01D3">
        <w:t xml:space="preserve">or internship </w:t>
      </w:r>
      <w:r w:rsidR="000555EF">
        <w:t>course,</w:t>
      </w:r>
      <w:r w:rsidRPr="007C01D3">
        <w:t xml:space="preserve"> </w:t>
      </w:r>
      <w:r w:rsidR="000555EF">
        <w:t>a</w:t>
      </w:r>
      <w:r w:rsidRPr="007C01D3">
        <w:t xml:space="preserve"> minimum of 15-20 directed/supervised hours must be scheduled for each credit hour. At least 20 preparation hours outside of class are expected for each credit hour.</w:t>
      </w:r>
      <w:r w:rsidR="001B7C2D" w:rsidRPr="007C01D3">
        <w:t xml:space="preserve"> Faculty supervising practicums or i</w:t>
      </w:r>
      <w:r w:rsidR="00541AB2">
        <w:t>nternships should consult with p</w:t>
      </w:r>
      <w:r w:rsidR="001B7C2D" w:rsidRPr="007C01D3">
        <w:t>rogram Chairs/</w:t>
      </w:r>
      <w:r w:rsidR="000555EF">
        <w:t xml:space="preserve"> </w:t>
      </w:r>
      <w:r w:rsidR="001B7C2D" w:rsidRPr="007C01D3">
        <w:t xml:space="preserve">Coordinators for additional requirements, and be sure that students and external agencies are informed about liability. The Oregon Tort Claims Act (ORS 30.260-30.300) prohibits SOU from accepting liability for the acts, omissions, and conduct of students participating in </w:t>
      </w:r>
      <w:proofErr w:type="spellStart"/>
      <w:r w:rsidR="001B7C2D" w:rsidRPr="007C01D3">
        <w:t>practica</w:t>
      </w:r>
      <w:proofErr w:type="spellEnd"/>
      <w:r w:rsidR="001B7C2D" w:rsidRPr="007C01D3">
        <w:t xml:space="preserve"> and internship assignments either on-campus or in off-campus agencies. Additional information may be found at the</w:t>
      </w:r>
      <w:r w:rsidR="001B7C2D">
        <w:t xml:space="preserve"> </w:t>
      </w:r>
      <w:r w:rsidR="00692789" w:rsidRPr="00913A3C">
        <w:t>Office of Career Connections</w:t>
      </w:r>
      <w:r w:rsidR="00913A3C" w:rsidRPr="00913A3C">
        <w:rPr>
          <w:rStyle w:val="Hyperlink"/>
          <w:color w:val="auto"/>
          <w:u w:val="none"/>
        </w:rPr>
        <w:t xml:space="preserve"> (</w:t>
      </w:r>
      <w:hyperlink r:id="rId13">
        <w:r w:rsidR="004F65AB">
          <w:rPr>
            <w:rFonts w:eastAsia="Cambria" w:cs="Cambria"/>
            <w:color w:val="1155CC"/>
            <w:szCs w:val="22"/>
            <w:u w:val="single"/>
          </w:rPr>
          <w:t>https://inside.sou.edu/careers/internguidelines.html</w:t>
        </w:r>
      </w:hyperlink>
      <w:r w:rsidR="00913A3C" w:rsidRPr="00913A3C">
        <w:rPr>
          <w:rStyle w:val="Hyperlink"/>
          <w:color w:val="auto"/>
        </w:rPr>
        <w:t>)</w:t>
      </w:r>
      <w:r w:rsidR="00692789">
        <w:t xml:space="preserve">. </w:t>
      </w:r>
    </w:p>
    <w:p w14:paraId="2AA2AFE9" w14:textId="77777777" w:rsidR="00C21AEA" w:rsidRPr="00453D68" w:rsidRDefault="00C21AEA" w:rsidP="00D8669E">
      <w:pPr>
        <w:pStyle w:val="Heading3"/>
      </w:pPr>
      <w:bookmarkStart w:id="6" w:name="_Blended_Courses"/>
      <w:bookmarkStart w:id="7" w:name="_Toc462056480"/>
      <w:bookmarkEnd w:id="6"/>
      <w:r w:rsidRPr="00453D68">
        <w:t>Combined Undergraduate/Graduate Courses</w:t>
      </w:r>
      <w:bookmarkEnd w:id="7"/>
    </w:p>
    <w:p w14:paraId="3E435503" w14:textId="77F556E3" w:rsidR="00C21AEA" w:rsidRPr="00453D68" w:rsidRDefault="00C21AEA" w:rsidP="00A02FDE">
      <w:pPr>
        <w:pStyle w:val="BodyText"/>
        <w:spacing w:after="0"/>
      </w:pPr>
      <w:r w:rsidRPr="00901070">
        <w:rPr>
          <w:spacing w:val="-2"/>
        </w:rPr>
        <w:t>If you are teaching a course that combines graduate and undergraduate students (400- and 500- level),</w:t>
      </w:r>
      <w:r w:rsidRPr="00453D68">
        <w:t xml:space="preserve"> the course expectations for each level must be clearly explained in the syllabus. While the traditional model for such courses has been to require additional assignment</w:t>
      </w:r>
      <w:r w:rsidR="00692789">
        <w:t>s and/or curricular elements</w:t>
      </w:r>
      <w:r w:rsidRPr="00453D68">
        <w:t xml:space="preserve"> for graduate students, </w:t>
      </w:r>
      <w:r w:rsidR="001C37BC">
        <w:t xml:space="preserve">some instructors distinguish between graduate and undergraduate </w:t>
      </w:r>
      <w:r w:rsidR="001C37BC" w:rsidRPr="00D26263">
        <w:rPr>
          <w:spacing w:val="-2"/>
        </w:rPr>
        <w:t>achievement by addressing learning outcomes and expectations, and evaluate the level of sophistication</w:t>
      </w:r>
      <w:r w:rsidR="001C37BC">
        <w:t xml:space="preserve"> demonstrated. </w:t>
      </w:r>
      <w:r w:rsidRPr="00453D68">
        <w:t xml:space="preserve">Graduate students should show that they have </w:t>
      </w:r>
      <w:r w:rsidRPr="00D26263">
        <w:t>extended</w:t>
      </w:r>
      <w:r w:rsidRPr="00453D68">
        <w:t xml:space="preserve"> their knowledge beyond what was presented in class by drawing inferences, cross-referencing knowledge,</w:t>
      </w:r>
      <w:r w:rsidR="00692789">
        <w:t xml:space="preserve"> seeking additional conceptual and/or disciplinary knowledge,</w:t>
      </w:r>
      <w:r w:rsidRPr="00453D68">
        <w:t xml:space="preserve"> sharing novel insights, and using analytical skills to make </w:t>
      </w:r>
      <w:r w:rsidRPr="00453D68">
        <w:rPr>
          <w:spacing w:val="-2"/>
        </w:rPr>
        <w:t xml:space="preserve">new connections with </w:t>
      </w:r>
      <w:r w:rsidRPr="00453D68">
        <w:rPr>
          <w:spacing w:val="-2"/>
        </w:rPr>
        <w:lastRenderedPageBreak/>
        <w:t>what they are learning. For assistance in creating a framework for assessing graduate</w:t>
      </w:r>
      <w:r w:rsidRPr="00453D68">
        <w:t xml:space="preserve"> work in a split-level course, see your </w:t>
      </w:r>
      <w:r w:rsidR="00541AB2">
        <w:t>p</w:t>
      </w:r>
      <w:r w:rsidR="00E6176C" w:rsidRPr="00453D68">
        <w:t>rogram Chair</w:t>
      </w:r>
      <w:r w:rsidRPr="00453D68">
        <w:t xml:space="preserve"> or consult the Center for </w:t>
      </w:r>
      <w:r w:rsidR="00DD5448" w:rsidRPr="00453D68">
        <w:t>Instructional Support</w:t>
      </w:r>
      <w:r w:rsidRPr="00453D68">
        <w:t>.</w:t>
      </w:r>
    </w:p>
    <w:p w14:paraId="1C357921" w14:textId="1DB07C4B" w:rsidR="00EB0D91" w:rsidRPr="00A02FDE" w:rsidRDefault="00454DD9" w:rsidP="00A02FDE">
      <w:pPr>
        <w:pStyle w:val="Heading3"/>
      </w:pPr>
      <w:bookmarkStart w:id="8" w:name="Purpose_of_a_Syllabus"/>
      <w:bookmarkStart w:id="9" w:name="_Toc462056481"/>
      <w:bookmarkEnd w:id="8"/>
      <w:r>
        <w:t>Instructional Design</w:t>
      </w:r>
      <w:bookmarkEnd w:id="9"/>
    </w:p>
    <w:p w14:paraId="3D3CF914" w14:textId="7B992C16" w:rsidR="00913A3C" w:rsidRDefault="00EB0D91" w:rsidP="00A02FDE">
      <w:pPr>
        <w:pStyle w:val="BodyText"/>
        <w:spacing w:after="0"/>
      </w:pPr>
      <w:r w:rsidRPr="00784AAB">
        <w:t>The Center for Instructional Support</w:t>
      </w:r>
      <w:r w:rsidR="00985B1D">
        <w:t xml:space="preserve"> (CIS)</w:t>
      </w:r>
      <w:r w:rsidRPr="00784AAB">
        <w:t xml:space="preserve"> is a resource to all faculty for all</w:t>
      </w:r>
      <w:r w:rsidR="007F76A0">
        <w:t xml:space="preserve"> aspects of teaching practices </w:t>
      </w:r>
      <w:r w:rsidRPr="00784AAB">
        <w:t>including instructional strategies and t</w:t>
      </w:r>
      <w:r w:rsidR="007F76A0">
        <w:t>he use of learning technologies</w:t>
      </w:r>
      <w:r w:rsidRPr="00784AAB">
        <w:t xml:space="preserve">. </w:t>
      </w:r>
      <w:r w:rsidR="00454DD9" w:rsidRPr="00784AAB">
        <w:t xml:space="preserve">The CIS provides help for designing courses, developing assignments and assessments, and </w:t>
      </w:r>
      <w:r w:rsidR="00A24734">
        <w:t>identify</w:t>
      </w:r>
      <w:r w:rsidR="00454DD9" w:rsidRPr="00784AAB">
        <w:t xml:space="preserve">ing effective teaching strategies. </w:t>
      </w:r>
      <w:r w:rsidR="00A24734" w:rsidRPr="00784AAB">
        <w:t>For more information, see</w:t>
      </w:r>
      <w:r w:rsidR="00A24734">
        <w:rPr>
          <w:rFonts w:asciiTheme="minorHAnsi" w:hAnsiTheme="minorHAnsi"/>
        </w:rPr>
        <w:t xml:space="preserve"> </w:t>
      </w:r>
      <w:hyperlink r:id="rId14" w:history="1">
        <w:r w:rsidR="00A24734">
          <w:rPr>
            <w:rStyle w:val="Hyperlink"/>
          </w:rPr>
          <w:t>www.sou.edu/cis</w:t>
        </w:r>
      </w:hyperlink>
      <w:r w:rsidR="00A24734">
        <w:rPr>
          <w:rFonts w:asciiTheme="minorHAnsi" w:hAnsiTheme="minorHAnsi"/>
        </w:rPr>
        <w:t>.</w:t>
      </w:r>
    </w:p>
    <w:p w14:paraId="284A642A" w14:textId="48F1732D" w:rsidR="00913A3C" w:rsidRDefault="00913A3C" w:rsidP="00913A3C">
      <w:pPr>
        <w:pStyle w:val="Heading3"/>
      </w:pPr>
      <w:bookmarkStart w:id="10" w:name="_Toc462056482"/>
      <w:r>
        <w:t>Educational Technology</w:t>
      </w:r>
      <w:bookmarkEnd w:id="10"/>
    </w:p>
    <w:p w14:paraId="61087320" w14:textId="305B6834" w:rsidR="00EB0D91" w:rsidRPr="00454DD9" w:rsidRDefault="00454DD9" w:rsidP="00A02FDE">
      <w:pPr>
        <w:pStyle w:val="BodyText"/>
        <w:spacing w:after="0"/>
        <w:rPr>
          <w:rFonts w:asciiTheme="minorHAnsi" w:hAnsiTheme="minorHAnsi"/>
        </w:rPr>
      </w:pPr>
      <w:r w:rsidRPr="00784AAB">
        <w:t xml:space="preserve">CIS staff </w:t>
      </w:r>
      <w:r w:rsidR="00A24734">
        <w:t xml:space="preserve">also </w:t>
      </w:r>
      <w:r w:rsidRPr="00784AAB">
        <w:t xml:space="preserve">provide support for teaching technologies, including Moodle </w:t>
      </w:r>
      <w:r w:rsidR="00913A3C">
        <w:t>for</w:t>
      </w:r>
      <w:r w:rsidRPr="00784AAB">
        <w:t xml:space="preserve"> </w:t>
      </w:r>
      <w:r w:rsidR="00913A3C">
        <w:t>supporting teaching and learning online</w:t>
      </w:r>
      <w:r w:rsidRPr="00784AAB">
        <w:t xml:space="preserve">, </w:t>
      </w:r>
      <w:proofErr w:type="spellStart"/>
      <w:r w:rsidRPr="00784AAB">
        <w:t>Turnitin</w:t>
      </w:r>
      <w:proofErr w:type="spellEnd"/>
      <w:r w:rsidRPr="00784AAB">
        <w:t xml:space="preserve"> for plagiarism checking, Zoom for web conferencing, </w:t>
      </w:r>
      <w:r w:rsidR="00913A3C">
        <w:t>as well as</w:t>
      </w:r>
      <w:r w:rsidRPr="00784AAB">
        <w:t xml:space="preserve"> various </w:t>
      </w:r>
      <w:r w:rsidRPr="00901070">
        <w:rPr>
          <w:spacing w:val="-2"/>
        </w:rPr>
        <w:t>multimedia applications. In addition, the CIS organizes the annual Instructional Institute, and provides</w:t>
      </w:r>
      <w:r w:rsidRPr="00784AAB">
        <w:t xml:space="preserve"> webinars, workshops and training sessions throughout the year.</w:t>
      </w:r>
      <w:r w:rsidR="00784AAB">
        <w:t xml:space="preserve"> </w:t>
      </w:r>
    </w:p>
    <w:p w14:paraId="6ABB22D7" w14:textId="082DD7DF" w:rsidR="00C21AEA" w:rsidRPr="00587108" w:rsidRDefault="00C21AEA" w:rsidP="00913A3C">
      <w:pPr>
        <w:pStyle w:val="Heading3"/>
      </w:pPr>
      <w:bookmarkStart w:id="11" w:name="_Toc462056483"/>
      <w:r w:rsidRPr="00587108">
        <w:t>Purpose of a Syllabus</w:t>
      </w:r>
      <w:bookmarkEnd w:id="11"/>
    </w:p>
    <w:p w14:paraId="28347A55" w14:textId="7007B59D" w:rsidR="00C21AEA" w:rsidRPr="00784AAB" w:rsidRDefault="00C21AEA" w:rsidP="00784AAB">
      <w:pPr>
        <w:pStyle w:val="BodyText"/>
      </w:pPr>
      <w:r w:rsidRPr="00784AAB">
        <w:t xml:space="preserve">A syllabus represents </w:t>
      </w:r>
      <w:r w:rsidR="00627D80" w:rsidRPr="00784AAB">
        <w:t>an</w:t>
      </w:r>
      <w:r w:rsidRPr="00784AAB">
        <w:t xml:space="preserve"> academic agreement between an instructor and students. Rather than a schedule of events, a syllabus defin</w:t>
      </w:r>
      <w:r w:rsidR="00C355C0" w:rsidRPr="00784AAB">
        <w:t>es</w:t>
      </w:r>
      <w:r w:rsidRPr="00784AAB">
        <w:t xml:space="preserve"> how students can successfully meet the objectives of the course. </w:t>
      </w:r>
      <w:r w:rsidR="00BF3229" w:rsidRPr="00784AAB">
        <w:t>A</w:t>
      </w:r>
      <w:r w:rsidRPr="00784AAB">
        <w:t xml:space="preserve">ll faculty members are required to provide their students a detailed syllabus at the start of each </w:t>
      </w:r>
      <w:r w:rsidR="00985B1D">
        <w:t>term</w:t>
      </w:r>
      <w:r w:rsidRPr="00784AAB">
        <w:t xml:space="preserve"> in every class.</w:t>
      </w:r>
      <w:r w:rsidR="00C355C0" w:rsidRPr="00784AAB">
        <w:t xml:space="preserve"> Changes to the syllabus after the term starts can be problematic, so it’s best to discuss </w:t>
      </w:r>
      <w:r w:rsidR="00541AB2">
        <w:t>any proposed changes with your p</w:t>
      </w:r>
      <w:r w:rsidR="00C355C0" w:rsidRPr="00784AAB">
        <w:t>rogram Chair prior to implementation.</w:t>
      </w:r>
      <w:r w:rsidR="00737684" w:rsidRPr="00784AAB">
        <w:t xml:space="preserve"> </w:t>
      </w:r>
      <w:r w:rsidR="00627D80" w:rsidRPr="00784AAB">
        <w:t>A final draft of your syllabus should be provided to the Chair or Coordinator for the program’s permanent files.</w:t>
      </w:r>
      <w:r w:rsidR="004F65AB">
        <w:t xml:space="preserve"> </w:t>
      </w:r>
      <w:r w:rsidR="004F65AB">
        <w:rPr>
          <w:rFonts w:eastAsia="Cambria" w:cs="Cambria"/>
          <w:szCs w:val="22"/>
        </w:rPr>
        <w:t xml:space="preserve">If you teach a University Studies course, you also need to email a copy of the syllabus to Gretchen </w:t>
      </w:r>
      <w:proofErr w:type="spellStart"/>
      <w:r w:rsidR="004F65AB">
        <w:rPr>
          <w:rFonts w:eastAsia="Cambria" w:cs="Cambria"/>
          <w:szCs w:val="22"/>
        </w:rPr>
        <w:t>Woelke</w:t>
      </w:r>
      <w:proofErr w:type="spellEnd"/>
      <w:r w:rsidR="004F65AB">
        <w:rPr>
          <w:rFonts w:eastAsia="Cambria" w:cs="Cambria"/>
          <w:szCs w:val="22"/>
        </w:rPr>
        <w:t xml:space="preserve"> (woelkem@sou.edu), the Assistant to the Director of the Division of Undergraduate Studies, by the end of the second week of the term. (See </w:t>
      </w:r>
      <w:hyperlink r:id="rId15">
        <w:r w:rsidR="004F65AB">
          <w:rPr>
            <w:rFonts w:eastAsia="Cambria" w:cs="Cambria"/>
            <w:color w:val="1155CC"/>
            <w:szCs w:val="22"/>
            <w:u w:val="single"/>
          </w:rPr>
          <w:t>Eligible Courses</w:t>
        </w:r>
      </w:hyperlink>
      <w:r w:rsidR="004F65AB">
        <w:rPr>
          <w:rFonts w:eastAsia="Cambria" w:cs="Cambria"/>
          <w:szCs w:val="22"/>
        </w:rPr>
        <w:t xml:space="preserve"> to find out if your course is classified as a University Studies course.)</w:t>
      </w:r>
    </w:p>
    <w:p w14:paraId="3A8963D5" w14:textId="69BD8CF5" w:rsidR="00453D68" w:rsidRPr="00784AAB" w:rsidRDefault="00C21AEA" w:rsidP="00784AAB">
      <w:pPr>
        <w:pStyle w:val="BodyText"/>
      </w:pPr>
      <w:r w:rsidRPr="00784AAB">
        <w:t xml:space="preserve">The syllabus provides a basis upon which to resolve academic misunderstandings: it is the official document of record regarding all classroom activities and policies. The distribution of a detailed syllabus at the start of the course ensures that each student has received a written statement of policy. Without such a record, misunderstandings between students and faculty can occur. If questions regarding grading, </w:t>
      </w:r>
      <w:r w:rsidR="00BF3229" w:rsidRPr="00784AAB">
        <w:t xml:space="preserve">academic dishonesty, </w:t>
      </w:r>
      <w:r w:rsidRPr="00784AAB">
        <w:t xml:space="preserve">course schedule, or requirements arise, students can be referred to the syllabus. </w:t>
      </w:r>
      <w:bookmarkStart w:id="12" w:name="Elements_of_a_Syllabus"/>
      <w:bookmarkEnd w:id="12"/>
    </w:p>
    <w:p w14:paraId="347EF94D" w14:textId="24227515" w:rsidR="00C21AEA" w:rsidRDefault="00BF3229" w:rsidP="00CE08C0">
      <w:pPr>
        <w:pStyle w:val="BodyText"/>
      </w:pPr>
      <w:r w:rsidRPr="00453D68">
        <w:t>An effective syllabus is on</w:t>
      </w:r>
      <w:r w:rsidR="00732963">
        <w:t xml:space="preserve">e that sets clear expectations, </w:t>
      </w:r>
      <w:r w:rsidRPr="00453D68">
        <w:t xml:space="preserve">provides students with information about University </w:t>
      </w:r>
      <w:r w:rsidRPr="00CE08C0">
        <w:t>policies</w:t>
      </w:r>
      <w:r w:rsidRPr="00453D68">
        <w:t xml:space="preserve"> and resources, and saves time by providing information for students’ reference </w:t>
      </w:r>
      <w:r w:rsidRPr="00901070">
        <w:rPr>
          <w:spacing w:val="-2"/>
        </w:rPr>
        <w:t xml:space="preserve">throughout the course. </w:t>
      </w:r>
      <w:r w:rsidR="00732963" w:rsidRPr="00901070">
        <w:rPr>
          <w:spacing w:val="-2"/>
        </w:rPr>
        <w:t>See Appendix A</w:t>
      </w:r>
      <w:r w:rsidR="00036FF9" w:rsidRPr="00901070">
        <w:rPr>
          <w:spacing w:val="-2"/>
        </w:rPr>
        <w:t xml:space="preserve"> for an annotated list of the </w:t>
      </w:r>
      <w:r w:rsidR="00913A3C" w:rsidRPr="00901070">
        <w:rPr>
          <w:spacing w:val="-2"/>
        </w:rPr>
        <w:t xml:space="preserve">elements </w:t>
      </w:r>
      <w:r w:rsidR="00036FF9" w:rsidRPr="00901070">
        <w:rPr>
          <w:spacing w:val="-2"/>
        </w:rPr>
        <w:t xml:space="preserve">recommended </w:t>
      </w:r>
      <w:r w:rsidR="00913A3C" w:rsidRPr="00901070">
        <w:rPr>
          <w:spacing w:val="-2"/>
        </w:rPr>
        <w:t>for inclusion</w:t>
      </w:r>
      <w:r w:rsidR="00913A3C">
        <w:t xml:space="preserve"> in every syllabus</w:t>
      </w:r>
      <w:r w:rsidR="00036FF9">
        <w:t>.</w:t>
      </w:r>
    </w:p>
    <w:p w14:paraId="28B871BF" w14:textId="3E89CB40" w:rsidR="00732963" w:rsidRPr="002A28E3" w:rsidRDefault="00732963" w:rsidP="000A2515">
      <w:pPr>
        <w:pStyle w:val="Heading3"/>
      </w:pPr>
      <w:bookmarkStart w:id="13" w:name="Instructor_Availability"/>
      <w:bookmarkStart w:id="14" w:name="_Toc462056484"/>
      <w:bookmarkEnd w:id="13"/>
      <w:r w:rsidRPr="002A28E3">
        <w:t>Required Syllabus</w:t>
      </w:r>
      <w:r w:rsidR="00913A3C">
        <w:t xml:space="preserve"> Elements</w:t>
      </w:r>
      <w:bookmarkStart w:id="15" w:name="_GoBack"/>
      <w:bookmarkEnd w:id="14"/>
      <w:bookmarkEnd w:id="15"/>
    </w:p>
    <w:p w14:paraId="1EA52397" w14:textId="1EE6A591" w:rsidR="00732963" w:rsidRDefault="002A28E3" w:rsidP="002A28E3">
      <w:pPr>
        <w:pStyle w:val="BodyText"/>
      </w:pPr>
      <w:r>
        <w:t xml:space="preserve">The following text </w:t>
      </w:r>
      <w:r w:rsidRPr="00901070">
        <w:rPr>
          <w:b/>
        </w:rPr>
        <w:t>must</w:t>
      </w:r>
      <w:r>
        <w:t xml:space="preserve"> be included in your course syllabus</w:t>
      </w:r>
      <w:r w:rsidR="00784AAB">
        <w:t xml:space="preserve"> (</w:t>
      </w:r>
      <w:r w:rsidR="006C711E">
        <w:t>note: the required text for each element is attached in Appendix A for your reference)</w:t>
      </w:r>
      <w:r>
        <w:t>:</w:t>
      </w:r>
    </w:p>
    <w:p w14:paraId="2BDD7506" w14:textId="46F0846D" w:rsidR="00497468" w:rsidRPr="00E7564A" w:rsidRDefault="00497468" w:rsidP="00D4775A">
      <w:pPr>
        <w:pStyle w:val="BodyText"/>
        <w:spacing w:after="40"/>
        <w:rPr>
          <w:b/>
          <w:bCs/>
          <w:i/>
        </w:rPr>
      </w:pPr>
      <w:r w:rsidRPr="00E7564A">
        <w:rPr>
          <w:b/>
          <w:i/>
        </w:rPr>
        <w:t xml:space="preserve">Academic Honesty </w:t>
      </w:r>
      <w:r w:rsidR="00D73371" w:rsidRPr="00E7564A">
        <w:rPr>
          <w:b/>
          <w:i/>
        </w:rPr>
        <w:t>Statement and Code of Student Conduct</w:t>
      </w:r>
    </w:p>
    <w:p w14:paraId="69DF2D3C" w14:textId="423C5070" w:rsidR="00497468" w:rsidRPr="00784AAB" w:rsidRDefault="00940850" w:rsidP="00784AAB">
      <w:pPr>
        <w:pStyle w:val="BodyText"/>
      </w:pPr>
      <w:r w:rsidRPr="00784AAB">
        <w:t>Include t</w:t>
      </w:r>
      <w:r w:rsidR="00D73371" w:rsidRPr="00784AAB">
        <w:t>he Academic Honesty Statement and Code of Student Conduct</w:t>
      </w:r>
      <w:r w:rsidR="00497468" w:rsidRPr="00784AAB">
        <w:t xml:space="preserve"> policy </w:t>
      </w:r>
      <w:r w:rsidR="00D73371" w:rsidRPr="00784AAB">
        <w:t xml:space="preserve">statement as a formal notification to students. </w:t>
      </w:r>
    </w:p>
    <w:p w14:paraId="2C3D17AB" w14:textId="77777777" w:rsidR="00D73371" w:rsidRPr="00E7564A" w:rsidRDefault="00940850" w:rsidP="00D4775A">
      <w:pPr>
        <w:pStyle w:val="BodyText"/>
        <w:spacing w:after="40"/>
        <w:rPr>
          <w:b/>
          <w:i/>
        </w:rPr>
      </w:pPr>
      <w:r w:rsidRPr="00E7564A">
        <w:rPr>
          <w:b/>
          <w:i/>
        </w:rPr>
        <w:t>SOU Cares</w:t>
      </w:r>
    </w:p>
    <w:p w14:paraId="3EC1B32B" w14:textId="116A6D17" w:rsidR="00940850" w:rsidRPr="00676AFC" w:rsidRDefault="00940850" w:rsidP="00676AFC">
      <w:pPr>
        <w:pStyle w:val="BodyText"/>
      </w:pPr>
      <w:r w:rsidRPr="00676AFC">
        <w:t>Include the SOU Cares statement to ensur</w:t>
      </w:r>
      <w:r w:rsidR="00F41845" w:rsidRPr="00676AFC">
        <w:t xml:space="preserve">e that your students are aware </w:t>
      </w:r>
      <w:r w:rsidRPr="00676AFC">
        <w:t xml:space="preserve">of resources intended to help them with the issues that they may encounter </w:t>
      </w:r>
      <w:r w:rsidR="009908FF">
        <w:t>with which</w:t>
      </w:r>
      <w:r w:rsidRPr="00676AFC">
        <w:t xml:space="preserve"> you </w:t>
      </w:r>
      <w:r w:rsidR="009908FF">
        <w:t>may</w:t>
      </w:r>
      <w:r w:rsidRPr="00676AFC">
        <w:t xml:space="preserve"> not be </w:t>
      </w:r>
      <w:r w:rsidRPr="00676AFC">
        <w:lastRenderedPageBreak/>
        <w:t>able to help them, from financial concerns to harassment or assault.</w:t>
      </w:r>
      <w:r w:rsidR="002A28E3" w:rsidRPr="00676AFC">
        <w:t xml:space="preserve"> See </w:t>
      </w:r>
      <w:r w:rsidR="00C17E08">
        <w:t xml:space="preserve">page 15 </w:t>
      </w:r>
      <w:r w:rsidR="002A28E3" w:rsidRPr="00676AFC">
        <w:t>for more information on SOU Cares.</w:t>
      </w:r>
    </w:p>
    <w:p w14:paraId="21BBD356" w14:textId="77777777" w:rsidR="00A33B6F" w:rsidRPr="00D4775A" w:rsidRDefault="00A33B6F" w:rsidP="00D4775A">
      <w:pPr>
        <w:pStyle w:val="BodyText"/>
        <w:spacing w:after="40"/>
        <w:rPr>
          <w:b/>
          <w:i/>
        </w:rPr>
      </w:pPr>
      <w:r w:rsidRPr="00D4775A">
        <w:rPr>
          <w:b/>
          <w:i/>
        </w:rPr>
        <w:t>Statement on Title IX and Mandatory Reporting</w:t>
      </w:r>
    </w:p>
    <w:p w14:paraId="3DA748F5" w14:textId="6E2ED513" w:rsidR="00940850" w:rsidRPr="00453D68" w:rsidRDefault="00036FF9" w:rsidP="002303EC">
      <w:pPr>
        <w:pStyle w:val="BodyText"/>
      </w:pPr>
      <w:r>
        <w:t>Include the Statement on Title IX and Mandatory Reporting to ensure that your students</w:t>
      </w:r>
      <w:r w:rsidR="009908FF">
        <w:t xml:space="preserve"> are aware </w:t>
      </w:r>
      <w:r w:rsidR="00CF650D" w:rsidRPr="00453D68">
        <w:t xml:space="preserve">of their </w:t>
      </w:r>
      <w:r w:rsidR="009908FF">
        <w:t xml:space="preserve">rights and </w:t>
      </w:r>
      <w:r w:rsidR="00CF650D" w:rsidRPr="00453D68">
        <w:t xml:space="preserve">options if they are a victim of gender-based bias, sexual harassment, sexual assault, domestic violence, stalking or sexual or physical abuse. </w:t>
      </w:r>
      <w:r w:rsidR="009908FF">
        <w:t xml:space="preserve">Please note that adherence to Title IX is an institutional responsibility, mandated by the federal government and inclusion of these statements is mandatory. </w:t>
      </w:r>
    </w:p>
    <w:p w14:paraId="4517F62D" w14:textId="434BFB95" w:rsidR="002B05B5" w:rsidRPr="00D4775A" w:rsidRDefault="002B05B5" w:rsidP="00D4775A">
      <w:pPr>
        <w:pStyle w:val="BodyText"/>
        <w:spacing w:after="40"/>
        <w:rPr>
          <w:b/>
          <w:i/>
        </w:rPr>
      </w:pPr>
      <w:r w:rsidRPr="00D4775A">
        <w:rPr>
          <w:b/>
          <w:i/>
        </w:rPr>
        <w:t>SOU Academic Support/Disability Resources</w:t>
      </w:r>
    </w:p>
    <w:p w14:paraId="783EE5F0" w14:textId="1E9DCDCF" w:rsidR="00CF650D" w:rsidRPr="00453D68" w:rsidRDefault="002B05B5" w:rsidP="00A02FDE">
      <w:pPr>
        <w:pStyle w:val="BodyText"/>
        <w:spacing w:after="0"/>
      </w:pPr>
      <w:r w:rsidRPr="00453D68">
        <w:t xml:space="preserve">To support students with disabilities in acquiring accessible books and materials, and in planning their student and time management strategies, SOU requires all professors to include a statement on </w:t>
      </w:r>
      <w:r w:rsidRPr="004B4E17">
        <w:rPr>
          <w:spacing w:val="-2"/>
        </w:rPr>
        <w:t>Academic Support and Disability Resources on course syllabi</w:t>
      </w:r>
      <w:r w:rsidR="002C2748" w:rsidRPr="004B4E17">
        <w:rPr>
          <w:spacing w:val="-2"/>
        </w:rPr>
        <w:t>.</w:t>
      </w:r>
      <w:r w:rsidR="009908FF" w:rsidRPr="004B4E17">
        <w:rPr>
          <w:spacing w:val="-2"/>
        </w:rPr>
        <w:t xml:space="preserve"> Similar to Title IX statements, information </w:t>
      </w:r>
      <w:r w:rsidR="009908FF">
        <w:t>regarding disability resources and accommodations is an institutional responsibility and a federal mandate. You must include this information</w:t>
      </w:r>
      <w:r w:rsidR="004B4E17">
        <w:t xml:space="preserve"> in your syllabus</w:t>
      </w:r>
      <w:r w:rsidR="009908FF">
        <w:t xml:space="preserve">. </w:t>
      </w:r>
    </w:p>
    <w:p w14:paraId="63223BBD" w14:textId="77777777" w:rsidR="00982468" w:rsidRPr="00C2658F" w:rsidRDefault="00982468" w:rsidP="00982468">
      <w:pPr>
        <w:pStyle w:val="Heading2"/>
      </w:pPr>
      <w:bookmarkStart w:id="16" w:name="Classroom_Arrangements"/>
      <w:bookmarkStart w:id="17" w:name="_Toc462056485"/>
      <w:bookmarkEnd w:id="16"/>
      <w:r w:rsidRPr="00C2658F">
        <w:t>Textbooks</w:t>
      </w:r>
      <w:bookmarkEnd w:id="17"/>
    </w:p>
    <w:p w14:paraId="447C34E9" w14:textId="03F1F345" w:rsidR="004F65AB" w:rsidRDefault="00982468" w:rsidP="004F65AB">
      <w:pPr>
        <w:spacing w:after="120"/>
      </w:pPr>
      <w:r w:rsidRPr="00AF21B0">
        <w:t xml:space="preserve">The SOU Bookstore supplies the course materials instructors require. Textbook adoptions should be submitted through </w:t>
      </w:r>
      <w:proofErr w:type="spellStart"/>
      <w:r w:rsidRPr="00AF21B0">
        <w:t>FacultyEnlight</w:t>
      </w:r>
      <w:proofErr w:type="spellEnd"/>
      <w:r w:rsidRPr="00AF21B0">
        <w:t xml:space="preserve">. </w:t>
      </w:r>
      <w:r>
        <w:t>You can r</w:t>
      </w:r>
      <w:r w:rsidRPr="00AF21B0">
        <w:t xml:space="preserve">egister for </w:t>
      </w:r>
      <w:proofErr w:type="spellStart"/>
      <w:r w:rsidRPr="00AF21B0">
        <w:t>FacultyEnlight</w:t>
      </w:r>
      <w:proofErr w:type="spellEnd"/>
      <w:r w:rsidRPr="00AF21B0">
        <w:t xml:space="preserve"> </w:t>
      </w:r>
      <w:r>
        <w:t>at</w:t>
      </w:r>
      <w:r w:rsidRPr="00453D68">
        <w:rPr>
          <w:rFonts w:asciiTheme="minorHAnsi" w:hAnsiTheme="minorHAnsi"/>
        </w:rPr>
        <w:t> </w:t>
      </w:r>
      <w:hyperlink r:id="rId16" w:tgtFrame="_blank" w:tooltip="http://www.facultyenlight.com/user/register  Ctrl+Click or tap to follow the link" w:history="1">
        <w:r>
          <w:rPr>
            <w:rStyle w:val="Hyperlink"/>
          </w:rPr>
          <w:t>www.facultyenlight.com/ user/register</w:t>
        </w:r>
      </w:hyperlink>
      <w:r w:rsidRPr="00AF21B0">
        <w:rPr>
          <w:rStyle w:val="Hyperlink"/>
          <w:color w:val="auto"/>
          <w:u w:val="none"/>
        </w:rPr>
        <w:t>.</w:t>
      </w:r>
      <w:r w:rsidRPr="00453D68">
        <w:rPr>
          <w:rFonts w:asciiTheme="minorHAnsi" w:hAnsiTheme="minorHAnsi"/>
        </w:rPr>
        <w:t xml:space="preserve"> </w:t>
      </w:r>
      <w:r w:rsidR="004F65AB">
        <w:rPr>
          <w:rFonts w:ascii="Cambria" w:eastAsia="Cambria" w:hAnsi="Cambria" w:cs="Cambria"/>
          <w:sz w:val="22"/>
          <w:szCs w:val="22"/>
        </w:rPr>
        <w:t xml:space="preserve">Once you are registered,  </w:t>
      </w:r>
      <w:proofErr w:type="spellStart"/>
      <w:r w:rsidR="004F65AB">
        <w:rPr>
          <w:rFonts w:ascii="Cambria" w:eastAsia="Cambria" w:hAnsi="Cambria" w:cs="Cambria"/>
          <w:sz w:val="22"/>
          <w:szCs w:val="22"/>
        </w:rPr>
        <w:t>FacultyEnlight</w:t>
      </w:r>
      <w:proofErr w:type="spellEnd"/>
      <w:r w:rsidR="004F65AB">
        <w:rPr>
          <w:rFonts w:ascii="Cambria" w:eastAsia="Cambria" w:hAnsi="Cambria" w:cs="Cambria"/>
          <w:sz w:val="22"/>
          <w:szCs w:val="22"/>
        </w:rPr>
        <w:t xml:space="preserve"> can be accessed by a link in the Online Services section of Inside SOU.</w:t>
      </w:r>
    </w:p>
    <w:p w14:paraId="3B928F8B" w14:textId="77777777" w:rsidR="00982468" w:rsidRPr="00453D68" w:rsidRDefault="00982468" w:rsidP="00982468">
      <w:pPr>
        <w:pStyle w:val="BodyText"/>
      </w:pPr>
      <w:r w:rsidRPr="00453D68">
        <w:t xml:space="preserve">The Bookstore </w:t>
      </w:r>
      <w:r>
        <w:t xml:space="preserve">requests text titles </w:t>
      </w:r>
      <w:r w:rsidRPr="00453D68">
        <w:t>from faculty at different times during the year in order to best serve faculty and students. Make sure to include any course-required supplies that are needed in addition to textbooks. The deadlines are:</w:t>
      </w:r>
    </w:p>
    <w:p w14:paraId="0099A696" w14:textId="77777777" w:rsidR="00982468" w:rsidRPr="00AF21B0" w:rsidRDefault="00982468" w:rsidP="00901070">
      <w:pPr>
        <w:pStyle w:val="BodyText"/>
        <w:numPr>
          <w:ilvl w:val="0"/>
          <w:numId w:val="18"/>
        </w:numPr>
        <w:spacing w:after="80"/>
      </w:pPr>
      <w:r w:rsidRPr="00AF21B0">
        <w:t xml:space="preserve">Fall Quarter — </w:t>
      </w:r>
      <w:r w:rsidRPr="00AF21B0">
        <w:rPr>
          <w:rStyle w:val="aqj"/>
        </w:rPr>
        <w:t>May 1</w:t>
      </w:r>
    </w:p>
    <w:p w14:paraId="219868DD" w14:textId="77777777" w:rsidR="00982468" w:rsidRPr="00AF21B0" w:rsidRDefault="00982468" w:rsidP="00901070">
      <w:pPr>
        <w:pStyle w:val="BodyText"/>
        <w:numPr>
          <w:ilvl w:val="0"/>
          <w:numId w:val="18"/>
        </w:numPr>
        <w:spacing w:after="80"/>
      </w:pPr>
      <w:r w:rsidRPr="00AF21B0">
        <w:t xml:space="preserve">Winter Quarter — </w:t>
      </w:r>
      <w:r w:rsidRPr="00AF21B0">
        <w:rPr>
          <w:rStyle w:val="aqj"/>
        </w:rPr>
        <w:t>October 15</w:t>
      </w:r>
    </w:p>
    <w:p w14:paraId="6EFBABBE" w14:textId="77777777" w:rsidR="00982468" w:rsidRPr="00AF21B0" w:rsidRDefault="00982468" w:rsidP="00901070">
      <w:pPr>
        <w:pStyle w:val="BodyText"/>
        <w:numPr>
          <w:ilvl w:val="0"/>
          <w:numId w:val="18"/>
        </w:numPr>
        <w:spacing w:after="80"/>
      </w:pPr>
      <w:r w:rsidRPr="00AF21B0">
        <w:t xml:space="preserve">Spring Quarter — </w:t>
      </w:r>
      <w:r w:rsidRPr="00AF21B0">
        <w:rPr>
          <w:rStyle w:val="aqj"/>
        </w:rPr>
        <w:t>January 15</w:t>
      </w:r>
    </w:p>
    <w:p w14:paraId="47F88BFA" w14:textId="77777777" w:rsidR="00982468" w:rsidRPr="00AF21B0" w:rsidRDefault="00982468" w:rsidP="00982468">
      <w:pPr>
        <w:pStyle w:val="BodyText"/>
        <w:numPr>
          <w:ilvl w:val="0"/>
          <w:numId w:val="18"/>
        </w:numPr>
      </w:pPr>
      <w:r w:rsidRPr="00AF21B0">
        <w:t xml:space="preserve">Summer Quarter — </w:t>
      </w:r>
      <w:r w:rsidRPr="00AF21B0">
        <w:rPr>
          <w:rStyle w:val="aqj"/>
        </w:rPr>
        <w:t>April 15</w:t>
      </w:r>
    </w:p>
    <w:p w14:paraId="251EBFED" w14:textId="529F751F" w:rsidR="00982468" w:rsidRPr="00453D68" w:rsidRDefault="00982468" w:rsidP="00982468">
      <w:pPr>
        <w:pStyle w:val="BodyText"/>
      </w:pPr>
      <w:r w:rsidRPr="00453D68">
        <w:t>Although these deadlines seem early, they increase the likelihood of having materials on the shelves by the start of the class. </w:t>
      </w:r>
      <w:r w:rsidR="00985B1D">
        <w:t xml:space="preserve">The </w:t>
      </w:r>
      <w:r w:rsidR="00985B1D" w:rsidRPr="00985B1D">
        <w:t>Higher Education Opportunity Act</w:t>
      </w:r>
      <w:r w:rsidR="00985B1D">
        <w:t xml:space="preserve"> (</w:t>
      </w:r>
      <w:proofErr w:type="spellStart"/>
      <w:r w:rsidR="00985B1D">
        <w:t>HEOA</w:t>
      </w:r>
      <w:proofErr w:type="spellEnd"/>
      <w:r w:rsidR="00985B1D">
        <w:t>)</w:t>
      </w:r>
      <w:r w:rsidRPr="00453D68">
        <w:t xml:space="preserve"> requires course materials to be posted when students register for classes. Early requisitions also enable the Bookstore to keep prices lower by increasing opportunities to obtain used books and maximizing student buyback at the end of the term. With more lead time, the Bookstore can also keep you better </w:t>
      </w:r>
      <w:r w:rsidRPr="00AF21B0">
        <w:t>informed</w:t>
      </w:r>
      <w:r w:rsidRPr="00453D68">
        <w:t xml:space="preserve"> about new editions</w:t>
      </w:r>
      <w:r>
        <w:t>, electronic formats, rentals,</w:t>
      </w:r>
      <w:r w:rsidRPr="00453D68">
        <w:t xml:space="preserve"> or out-of-print books. In addition, the store ships out online </w:t>
      </w:r>
      <w:r w:rsidRPr="00901070">
        <w:rPr>
          <w:spacing w:val="-2"/>
        </w:rPr>
        <w:t>orders prior to the start of the term, and some students need early access to texts due to a documented</w:t>
      </w:r>
      <w:r w:rsidRPr="00453D68">
        <w:t xml:space="preserve"> disability. These deadlines are significantly helpful in that process.</w:t>
      </w:r>
    </w:p>
    <w:p w14:paraId="27B5B33A" w14:textId="2447627D" w:rsidR="00982468" w:rsidRPr="00DA66BC" w:rsidRDefault="00982468" w:rsidP="00982468">
      <w:pPr>
        <w:pStyle w:val="BodyText"/>
        <w:rPr>
          <w:spacing w:val="-2"/>
        </w:rPr>
      </w:pPr>
      <w:r w:rsidRPr="00453D68">
        <w:t xml:space="preserve">Many faculty members assemble a </w:t>
      </w:r>
      <w:r w:rsidRPr="00453D68">
        <w:rPr>
          <w:i/>
          <w:iCs/>
        </w:rPr>
        <w:t xml:space="preserve">reading packet </w:t>
      </w:r>
      <w:r>
        <w:t>with</w:t>
      </w:r>
      <w:r w:rsidRPr="00453D68">
        <w:t xml:space="preserve"> material from a variety of sources. The SOU Bookstore facilitates this process, using a third party to investigate copyright issues and fees, so that both the instructor and institution are protected from infringement. The Bookstore also coordinates with SOU Print and Copy Services to have the </w:t>
      </w:r>
      <w:r w:rsidRPr="00AF21B0">
        <w:t>approved</w:t>
      </w:r>
      <w:r w:rsidRPr="00453D68">
        <w:t xml:space="preserve"> packets produced. The process of creating a </w:t>
      </w:r>
      <w:r w:rsidRPr="00DA66BC">
        <w:rPr>
          <w:spacing w:val="-2"/>
        </w:rPr>
        <w:t xml:space="preserve">reading packet may take considerable time, so plan to start this process several months before the </w:t>
      </w:r>
      <w:r w:rsidR="00DA66BC" w:rsidRPr="00DA66BC">
        <w:rPr>
          <w:spacing w:val="-2"/>
        </w:rPr>
        <w:t>term</w:t>
      </w:r>
      <w:r w:rsidRPr="00453D68">
        <w:rPr>
          <w:spacing w:val="-2"/>
        </w:rPr>
        <w:t xml:space="preserve"> </w:t>
      </w:r>
      <w:r w:rsidRPr="00DA66BC">
        <w:rPr>
          <w:spacing w:val="-2"/>
        </w:rPr>
        <w:t>begins. For questions regarding this type of material, contact the textbook department at the Bookstore.</w:t>
      </w:r>
    </w:p>
    <w:p w14:paraId="00A98088" w14:textId="77777777" w:rsidR="00982468" w:rsidRPr="00453D68" w:rsidRDefault="00982468" w:rsidP="00982468">
      <w:pPr>
        <w:pStyle w:val="BodyText"/>
      </w:pPr>
      <w:r w:rsidRPr="00DA66BC">
        <w:rPr>
          <w:spacing w:val="-2"/>
        </w:rPr>
        <w:lastRenderedPageBreak/>
        <w:t>It is up to the instructor to request an Instructor or desk copy directly from a publisher. The Bookstore</w:t>
      </w:r>
      <w:r w:rsidRPr="00453D68">
        <w:t xml:space="preserve"> will be happy to provide book </w:t>
      </w:r>
      <w:r w:rsidRPr="00AF21B0">
        <w:t>or</w:t>
      </w:r>
      <w:r w:rsidRPr="00453D68">
        <w:t xml:space="preserve"> publisher</w:t>
      </w:r>
      <w:r>
        <w:t xml:space="preserve"> information. Consider affordable options like eBooks, book rentals, and open textbooks.</w:t>
      </w:r>
    </w:p>
    <w:p w14:paraId="01B48753" w14:textId="77777777" w:rsidR="00982468" w:rsidRPr="00453D68" w:rsidRDefault="00982468" w:rsidP="00982468">
      <w:pPr>
        <w:pStyle w:val="BodyText"/>
      </w:pPr>
      <w:r w:rsidRPr="00453D68">
        <w:t>Bookstore staff are available to assist with any course related questions. Do not hesitate to contact:</w:t>
      </w:r>
    </w:p>
    <w:p w14:paraId="055D799D" w14:textId="0C94DB40" w:rsidR="00982468" w:rsidRPr="005136EF" w:rsidRDefault="00982468" w:rsidP="00552EB8">
      <w:pPr>
        <w:pStyle w:val="BodyText"/>
        <w:numPr>
          <w:ilvl w:val="0"/>
          <w:numId w:val="19"/>
        </w:numPr>
      </w:pPr>
      <w:proofErr w:type="spellStart"/>
      <w:r w:rsidRPr="005136EF">
        <w:t>Tannia</w:t>
      </w:r>
      <w:proofErr w:type="spellEnd"/>
      <w:r w:rsidRPr="005136EF">
        <w:t xml:space="preserve"> </w:t>
      </w:r>
      <w:proofErr w:type="spellStart"/>
      <w:r w:rsidRPr="005136EF">
        <w:t>Shewman</w:t>
      </w:r>
      <w:proofErr w:type="spellEnd"/>
      <w:r w:rsidRPr="005136EF">
        <w:t>, Booksto</w:t>
      </w:r>
      <w:r w:rsidR="00552EB8">
        <w:t xml:space="preserve">re Store Manager – </w:t>
      </w:r>
      <w:r w:rsidR="00855E6D">
        <w:t xml:space="preserve">(541) </w:t>
      </w:r>
      <w:r w:rsidR="00552EB8">
        <w:t>552.6248</w:t>
      </w:r>
      <w:r w:rsidR="003F1DDC">
        <w:t xml:space="preserve"> – </w:t>
      </w:r>
      <w:r w:rsidRPr="005136EF">
        <w:t>shewmant@sou.edu</w:t>
      </w:r>
    </w:p>
    <w:p w14:paraId="7BC85C1E" w14:textId="6A991F96" w:rsidR="00982468" w:rsidRPr="005136EF" w:rsidRDefault="00982468" w:rsidP="00982468">
      <w:pPr>
        <w:pStyle w:val="BodyText"/>
        <w:numPr>
          <w:ilvl w:val="0"/>
          <w:numId w:val="19"/>
        </w:numPr>
        <w:spacing w:after="0"/>
      </w:pPr>
      <w:r w:rsidRPr="008C737E">
        <w:rPr>
          <w:rStyle w:val="Strong"/>
          <w:b w:val="0"/>
          <w:bCs w:val="0"/>
        </w:rPr>
        <w:t xml:space="preserve">Ginger </w:t>
      </w:r>
      <w:proofErr w:type="spellStart"/>
      <w:r w:rsidRPr="008C737E">
        <w:rPr>
          <w:rStyle w:val="Strong"/>
          <w:b w:val="0"/>
          <w:bCs w:val="0"/>
        </w:rPr>
        <w:t>Olinghouse</w:t>
      </w:r>
      <w:proofErr w:type="spellEnd"/>
      <w:r w:rsidRPr="008C737E">
        <w:rPr>
          <w:rStyle w:val="Strong"/>
          <w:b w:val="0"/>
          <w:bCs w:val="0"/>
        </w:rPr>
        <w:t xml:space="preserve">, </w:t>
      </w:r>
      <w:r w:rsidRPr="005136EF">
        <w:t xml:space="preserve">Course Materials Manager – </w:t>
      </w:r>
      <w:hyperlink r:id="rId17" w:tgtFrame="_blank" w:tooltip="tel:541-552-6177  Ctrl+Click or tap to follow the link" w:history="1">
        <w:r w:rsidR="00855E6D">
          <w:rPr>
            <w:rStyle w:val="Hyperlink"/>
            <w:color w:val="auto"/>
            <w:u w:val="none"/>
          </w:rPr>
          <w:t xml:space="preserve">(541) </w:t>
        </w:r>
        <w:r w:rsidRPr="008C737E">
          <w:rPr>
            <w:rStyle w:val="Hyperlink"/>
            <w:color w:val="auto"/>
            <w:u w:val="none"/>
          </w:rPr>
          <w:t>552.6177</w:t>
        </w:r>
      </w:hyperlink>
      <w:r w:rsidR="003F1DDC">
        <w:t xml:space="preserve"> – </w:t>
      </w:r>
      <w:hyperlink r:id="rId18" w:tgtFrame="_blank" w:history="1">
        <w:r w:rsidRPr="008C737E">
          <w:rPr>
            <w:rStyle w:val="Hyperlink"/>
            <w:color w:val="auto"/>
            <w:u w:val="none"/>
          </w:rPr>
          <w:t>olinghogi@sou.edu</w:t>
        </w:r>
      </w:hyperlink>
    </w:p>
    <w:p w14:paraId="00EBB55A" w14:textId="77777777" w:rsidR="00982468" w:rsidRPr="00453D68" w:rsidRDefault="00982468" w:rsidP="00982468">
      <w:pPr>
        <w:pStyle w:val="Heading3"/>
      </w:pPr>
      <w:bookmarkStart w:id="18" w:name="_Toc462056486"/>
      <w:r w:rsidRPr="00453D68">
        <w:t>Printing and Copy Services</w:t>
      </w:r>
      <w:bookmarkEnd w:id="18"/>
    </w:p>
    <w:p w14:paraId="6D98EB2D" w14:textId="316521E4" w:rsidR="00982468" w:rsidRPr="00453D68" w:rsidRDefault="00982468" w:rsidP="00982468">
      <w:pPr>
        <w:pStyle w:val="BodyText"/>
      </w:pPr>
      <w:r w:rsidRPr="00453D68">
        <w:t>Instructors are welcome to use SOU Print and Copy Services</w:t>
      </w:r>
      <w:r w:rsidR="00707464">
        <w:t xml:space="preserve"> (https://printcopy.sou.edu)</w:t>
      </w:r>
      <w:r w:rsidRPr="00453D68">
        <w:t xml:space="preserve">; however, advance notice and approval are required. Work orders should be submitted at least a week before the materials are needed. Work </w:t>
      </w:r>
      <w:r w:rsidRPr="00DA66BC">
        <w:rPr>
          <w:spacing w:val="-2"/>
        </w:rPr>
        <w:t xml:space="preserve">order forms require a budget code </w:t>
      </w:r>
      <w:r w:rsidR="00541AB2" w:rsidRPr="00DA66BC">
        <w:rPr>
          <w:spacing w:val="-2"/>
        </w:rPr>
        <w:t>that can be obtained from your p</w:t>
      </w:r>
      <w:r w:rsidRPr="00DA66BC">
        <w:rPr>
          <w:spacing w:val="-2"/>
        </w:rPr>
        <w:t xml:space="preserve">rogram Chair. </w:t>
      </w:r>
      <w:r w:rsidRPr="00DA66BC">
        <w:rPr>
          <w:b/>
          <w:bCs/>
          <w:spacing w:val="-2"/>
        </w:rPr>
        <w:t>Note: Do not submit</w:t>
      </w:r>
      <w:r w:rsidRPr="00453D68">
        <w:rPr>
          <w:b/>
          <w:bCs/>
        </w:rPr>
        <w:t xml:space="preserve"> copyrighted material for duplication unless you have prior permission.</w:t>
      </w:r>
    </w:p>
    <w:p w14:paraId="1E830101" w14:textId="5D95E4FC" w:rsidR="00982468" w:rsidRPr="00453D68" w:rsidRDefault="00982468" w:rsidP="00982468">
      <w:pPr>
        <w:pStyle w:val="BodyText"/>
      </w:pPr>
      <w:r>
        <w:t>General</w:t>
      </w:r>
      <w:r w:rsidRPr="00453D68">
        <w:t xml:space="preserve"> guidelines </w:t>
      </w:r>
      <w:r>
        <w:t xml:space="preserve">for copying course materials </w:t>
      </w:r>
      <w:r w:rsidRPr="00453D68">
        <w:t>follow.</w:t>
      </w:r>
    </w:p>
    <w:p w14:paraId="22CA58B5" w14:textId="77777777" w:rsidR="00982468" w:rsidRPr="00D4775A" w:rsidRDefault="00982468" w:rsidP="00D4775A">
      <w:pPr>
        <w:pStyle w:val="BodyText"/>
        <w:spacing w:after="40"/>
        <w:rPr>
          <w:b/>
          <w:i/>
        </w:rPr>
      </w:pPr>
      <w:r w:rsidRPr="00D4775A">
        <w:rPr>
          <w:b/>
          <w:i/>
        </w:rPr>
        <w:t>Ashland Campus</w:t>
      </w:r>
    </w:p>
    <w:p w14:paraId="47B9ED52" w14:textId="77777777" w:rsidR="00982468" w:rsidRPr="00453D68" w:rsidRDefault="00982468" w:rsidP="00982468">
      <w:pPr>
        <w:pStyle w:val="BodyText"/>
      </w:pPr>
      <w:r w:rsidRPr="00453D68">
        <w:t xml:space="preserve">In some departments, a support staff member forwards all material for duplicating, while in others it </w:t>
      </w:r>
      <w:r w:rsidRPr="00F217FB">
        <w:rPr>
          <w:spacing w:val="-2"/>
        </w:rPr>
        <w:t>is the responsibility of the instructor to deliver materials directly. Some departments prefer to do their</w:t>
      </w:r>
      <w:r w:rsidRPr="00F217FB">
        <w:t xml:space="preserve"> copying in-house. Check with the Chair to clarify the preferred practice in your program. Duplicating</w:t>
      </w:r>
      <w:r w:rsidRPr="00453D68">
        <w:t xml:space="preserve"> requests may often be processed in two or three days; however, it is recommended that a full week be allowed to ensure timely delivery.</w:t>
      </w:r>
    </w:p>
    <w:p w14:paraId="05D7D804" w14:textId="77777777" w:rsidR="00982468" w:rsidRPr="00D4775A" w:rsidRDefault="00982468" w:rsidP="00D4775A">
      <w:pPr>
        <w:pStyle w:val="BodyText"/>
        <w:spacing w:after="40"/>
        <w:rPr>
          <w:b/>
          <w:i/>
        </w:rPr>
      </w:pPr>
      <w:bookmarkStart w:id="19" w:name="Library_Services_in_Medford"/>
      <w:bookmarkEnd w:id="19"/>
      <w:r w:rsidRPr="00D4775A">
        <w:rPr>
          <w:b/>
          <w:i/>
        </w:rPr>
        <w:t>Higher Education Center (</w:t>
      </w:r>
      <w:proofErr w:type="spellStart"/>
      <w:r w:rsidRPr="00D4775A">
        <w:rPr>
          <w:b/>
          <w:i/>
        </w:rPr>
        <w:t>HEC</w:t>
      </w:r>
      <w:proofErr w:type="spellEnd"/>
      <w:r w:rsidRPr="00D4775A">
        <w:rPr>
          <w:b/>
          <w:i/>
        </w:rPr>
        <w:t>) Medford Campus</w:t>
      </w:r>
    </w:p>
    <w:p w14:paraId="0077590F" w14:textId="5F6E8991" w:rsidR="00982468" w:rsidRDefault="00982468" w:rsidP="00884B61">
      <w:pPr>
        <w:pStyle w:val="BodyText"/>
      </w:pPr>
      <w:r w:rsidRPr="00453D68">
        <w:t xml:space="preserve">A copy machine </w:t>
      </w:r>
      <w:r w:rsidRPr="00F217FB">
        <w:t>is</w:t>
      </w:r>
      <w:r w:rsidRPr="00453D68">
        <w:t xml:space="preserve"> available for the convenience of Higher Education Center faculty. The staff will cheerfully duplicate materials for you if they have them at least 24 hours before you need them.</w:t>
      </w:r>
      <w:r w:rsidR="00884B61">
        <w:t xml:space="preserve"> </w:t>
      </w:r>
      <w:r w:rsidRPr="00453D68">
        <w:t xml:space="preserve">We strongly </w:t>
      </w:r>
      <w:r w:rsidR="00884B61">
        <w:t>encourage you to</w:t>
      </w:r>
      <w:r w:rsidRPr="00453D68">
        <w:t xml:space="preserve"> plan </w:t>
      </w:r>
      <w:r w:rsidRPr="00F217FB">
        <w:t>ahead</w:t>
      </w:r>
      <w:r w:rsidRPr="00453D68">
        <w:t xml:space="preserve"> for your copying needs; in the rare event of a copier malfunction, copies must be made at the Ashland Campus or at a commercial copy center.</w:t>
      </w:r>
    </w:p>
    <w:p w14:paraId="1676C3B1" w14:textId="77777777" w:rsidR="00F449AF" w:rsidRPr="00D4775A" w:rsidRDefault="00F449AF" w:rsidP="00F449AF">
      <w:pPr>
        <w:pStyle w:val="BodyText"/>
        <w:spacing w:after="40"/>
        <w:rPr>
          <w:b/>
          <w:i/>
        </w:rPr>
      </w:pPr>
      <w:r w:rsidRPr="00D4775A">
        <w:rPr>
          <w:b/>
          <w:i/>
        </w:rPr>
        <w:t>Distance Learning</w:t>
      </w:r>
    </w:p>
    <w:p w14:paraId="653E1858" w14:textId="02950A6F" w:rsidR="00F449AF" w:rsidRDefault="00F449AF" w:rsidP="00A02FDE">
      <w:pPr>
        <w:pStyle w:val="BodyText"/>
        <w:spacing w:after="0"/>
      </w:pPr>
      <w:r>
        <w:t>Rather than printing materials for distance learning students</w:t>
      </w:r>
      <w:r w:rsidRPr="00453D68">
        <w:t xml:space="preserve">, </w:t>
      </w:r>
      <w:r>
        <w:t xml:space="preserve">supplemental resources </w:t>
      </w:r>
      <w:r w:rsidRPr="00453D68">
        <w:t xml:space="preserve">should be distributed to </w:t>
      </w:r>
      <w:r w:rsidRPr="00F217FB">
        <w:t>students</w:t>
      </w:r>
      <w:r w:rsidRPr="00453D68">
        <w:t xml:space="preserve"> electronically via Moodle, SOU’s online instructional tool. C</w:t>
      </w:r>
      <w:r w:rsidRPr="00F217FB">
        <w:t>o</w:t>
      </w:r>
      <w:r w:rsidRPr="00453D68">
        <w:t>ntact the Center for Instructional Support for assistance in using Moodle.</w:t>
      </w:r>
    </w:p>
    <w:p w14:paraId="783779DB" w14:textId="77777777" w:rsidR="00982468" w:rsidRPr="004F037E" w:rsidRDefault="00982468" w:rsidP="00982468">
      <w:pPr>
        <w:pStyle w:val="Heading3"/>
      </w:pPr>
      <w:bookmarkStart w:id="20" w:name="_Toc462056487"/>
      <w:r w:rsidRPr="004F037E">
        <w:t>Copyright Law</w:t>
      </w:r>
      <w:bookmarkEnd w:id="20"/>
    </w:p>
    <w:p w14:paraId="034AB708" w14:textId="207D7F0F" w:rsidR="00982468" w:rsidRPr="00453D68" w:rsidRDefault="00982468" w:rsidP="00982468">
      <w:pPr>
        <w:pStyle w:val="BodyText"/>
        <w:rPr>
          <w:color w:val="000000"/>
        </w:rPr>
      </w:pPr>
      <w:r w:rsidRPr="00453D68">
        <w:t xml:space="preserve">Southern Oregon University requires faculty to adhere to federal copyright laws. Authors and </w:t>
      </w:r>
      <w:r w:rsidRPr="00A02FDE">
        <w:rPr>
          <w:spacing w:val="-2"/>
        </w:rPr>
        <w:t>creators of published and unpublished works hold the sole right to authorize the reproduction</w:t>
      </w:r>
      <w:r w:rsidRPr="00453D68">
        <w:t xml:space="preserve"> </w:t>
      </w:r>
      <w:r w:rsidRPr="00A02FDE">
        <w:rPr>
          <w:spacing w:val="-2"/>
        </w:rPr>
        <w:t>of all or part of their work. The law allows for the “fair use” of copyrighted materials, permitting</w:t>
      </w:r>
      <w:r w:rsidR="0041451E" w:rsidRPr="0041451E">
        <w:rPr>
          <w:color w:val="000000"/>
          <w:spacing w:val="-2"/>
        </w:rPr>
        <w:t xml:space="preserve"> the use of</w:t>
      </w:r>
      <w:r w:rsidRPr="0041451E">
        <w:rPr>
          <w:color w:val="000000"/>
          <w:spacing w:val="-2"/>
        </w:rPr>
        <w:t xml:space="preserve"> copyrighted</w:t>
      </w:r>
      <w:r w:rsidRPr="00453D68">
        <w:rPr>
          <w:color w:val="000000"/>
        </w:rPr>
        <w:t xml:space="preserve"> work, includ</w:t>
      </w:r>
      <w:r w:rsidR="0041451E">
        <w:rPr>
          <w:color w:val="000000"/>
        </w:rPr>
        <w:t>ing reproducing portions of the</w:t>
      </w:r>
      <w:r w:rsidRPr="00453D68">
        <w:rPr>
          <w:color w:val="000000"/>
        </w:rPr>
        <w:t xml:space="preserve"> work, without the copyright owner's permission under certain specific conditions. In determining whether the use is "fair use," the law requires that the following factors be considered:</w:t>
      </w:r>
    </w:p>
    <w:p w14:paraId="645C53BE" w14:textId="09802D75" w:rsidR="00982468" w:rsidRPr="00DF2469" w:rsidRDefault="00982468" w:rsidP="00982468">
      <w:pPr>
        <w:pStyle w:val="BodyText"/>
        <w:numPr>
          <w:ilvl w:val="0"/>
          <w:numId w:val="19"/>
        </w:numPr>
        <w:spacing w:after="40"/>
      </w:pPr>
      <w:r w:rsidRPr="00DF2469">
        <w:t xml:space="preserve">The purpose and character of the use, including whether such use is of a commercial nature </w:t>
      </w:r>
      <w:r w:rsidR="0041451E">
        <w:t xml:space="preserve"> </w:t>
      </w:r>
      <w:r w:rsidRPr="00DF2469">
        <w:t>or for nonprofit educational purposes;</w:t>
      </w:r>
    </w:p>
    <w:p w14:paraId="450595D0" w14:textId="77777777" w:rsidR="00982468" w:rsidRPr="00DF2469" w:rsidRDefault="00982468" w:rsidP="00982468">
      <w:pPr>
        <w:pStyle w:val="BodyText"/>
        <w:numPr>
          <w:ilvl w:val="0"/>
          <w:numId w:val="19"/>
        </w:numPr>
        <w:spacing w:after="40"/>
      </w:pPr>
      <w:r w:rsidRPr="00DF2469">
        <w:t>The nature of the copyrighted work;</w:t>
      </w:r>
    </w:p>
    <w:p w14:paraId="02512BBA" w14:textId="77777777" w:rsidR="00982468" w:rsidRPr="00DF2469" w:rsidRDefault="00982468" w:rsidP="00982468">
      <w:pPr>
        <w:pStyle w:val="BodyText"/>
        <w:numPr>
          <w:ilvl w:val="0"/>
          <w:numId w:val="19"/>
        </w:numPr>
        <w:spacing w:after="40"/>
      </w:pPr>
      <w:r w:rsidRPr="00DF2469">
        <w:t>The amount and substantiality of the portion of the work used in relation to the copyrighted work as a whole; and</w:t>
      </w:r>
    </w:p>
    <w:p w14:paraId="7F0725E7" w14:textId="77777777" w:rsidR="00982468" w:rsidRPr="00DF2469" w:rsidRDefault="00982468" w:rsidP="00982468">
      <w:pPr>
        <w:pStyle w:val="BodyText"/>
        <w:numPr>
          <w:ilvl w:val="0"/>
          <w:numId w:val="19"/>
        </w:numPr>
        <w:spacing w:after="40"/>
      </w:pPr>
      <w:r w:rsidRPr="00DF2469">
        <w:lastRenderedPageBreak/>
        <w:t>The effect of the use in question upon the potential market for or value of the copyrighted work.</w:t>
      </w:r>
    </w:p>
    <w:p w14:paraId="50461CFC" w14:textId="77777777" w:rsidR="00982468" w:rsidRPr="00DF2469" w:rsidRDefault="00982468" w:rsidP="00982468">
      <w:pPr>
        <w:pStyle w:val="BodyText"/>
      </w:pPr>
      <w:r w:rsidRPr="00DF2469">
        <w:t>The “fair use” of copyrighted materials includes limitations on the number of copies, the distribution of the photocopied material, and the amount of copying of a work.</w:t>
      </w:r>
    </w:p>
    <w:p w14:paraId="2CD2C8F0" w14:textId="1A82647E" w:rsidR="00982468" w:rsidRPr="00453D68" w:rsidRDefault="00982468" w:rsidP="00982468">
      <w:pPr>
        <w:pStyle w:val="BodyText"/>
        <w:rPr>
          <w:rFonts w:asciiTheme="minorHAnsi" w:hAnsiTheme="minorHAnsi"/>
          <w:color w:val="000000"/>
        </w:rPr>
      </w:pPr>
      <w:r w:rsidRPr="00DF2469">
        <w:t>No one factor is determinative of a person's right to use a copyrighted work without permission. Educational use alone is not sufficient to make a use in question a fair one. When in doubt, request permission! For more information on SOU’s copyright policy, see the Hannon Library website,</w:t>
      </w:r>
      <w:r w:rsidRPr="00453D68">
        <w:rPr>
          <w:rFonts w:asciiTheme="minorHAnsi" w:hAnsiTheme="minorHAnsi"/>
          <w:color w:val="000000"/>
        </w:rPr>
        <w:t xml:space="preserve"> </w:t>
      </w:r>
      <w:hyperlink r:id="rId19" w:history="1">
        <w:r w:rsidRPr="00C0310A">
          <w:rPr>
            <w:rStyle w:val="Hyperlink"/>
          </w:rPr>
          <w:t>http://hanlib.sou.edu/circulation/copyright.html</w:t>
        </w:r>
      </w:hyperlink>
      <w:r>
        <w:rPr>
          <w:rFonts w:asciiTheme="minorHAnsi" w:hAnsiTheme="minorHAnsi"/>
          <w:color w:val="000000"/>
        </w:rPr>
        <w:t xml:space="preserve">, </w:t>
      </w:r>
      <w:r w:rsidRPr="00DF2469">
        <w:t xml:space="preserve">or contact the Center for Instructional Support </w:t>
      </w:r>
      <w:r w:rsidR="0041451E">
        <w:t xml:space="preserve">at </w:t>
      </w:r>
      <w:r w:rsidR="00855E6D">
        <w:t xml:space="preserve">(541) </w:t>
      </w:r>
      <w:r w:rsidR="00F449AF">
        <w:t>552.8290</w:t>
      </w:r>
      <w:r w:rsidRPr="00DF2469">
        <w:t>. Additional information about copyright is available from Stanford Library:</w:t>
      </w:r>
      <w:r>
        <w:rPr>
          <w:rFonts w:asciiTheme="minorHAnsi" w:hAnsiTheme="minorHAnsi"/>
          <w:color w:val="000000"/>
        </w:rPr>
        <w:t xml:space="preserve"> </w:t>
      </w:r>
      <w:hyperlink r:id="rId20" w:tgtFrame="_blank" w:history="1">
        <w:r w:rsidR="00884B61" w:rsidRPr="00884B61">
          <w:rPr>
            <w:rStyle w:val="Hyperlink"/>
            <w:spacing w:val="-2"/>
          </w:rPr>
          <w:t>https://library.stanford.edu/using/copyright-reminder/ copyright-law-overview/distance-learning</w:t>
        </w:r>
      </w:hyperlink>
      <w:r w:rsidRPr="00884B61">
        <w:rPr>
          <w:spacing w:val="-2"/>
        </w:rPr>
        <w:t xml:space="preserve"> and </w:t>
      </w:r>
      <w:hyperlink r:id="rId21" w:tgtFrame="_blank" w:history="1">
        <w:r w:rsidRPr="00884B61">
          <w:rPr>
            <w:rStyle w:val="Hyperlink"/>
            <w:spacing w:val="-2"/>
          </w:rPr>
          <w:t>https://library.stanford.edu/using/copyright-reminder</w:t>
        </w:r>
      </w:hyperlink>
      <w:r>
        <w:t>.</w:t>
      </w:r>
    </w:p>
    <w:p w14:paraId="2D736D6A" w14:textId="77777777" w:rsidR="00982468" w:rsidRPr="00453D68" w:rsidRDefault="00982468" w:rsidP="00982468">
      <w:pPr>
        <w:pStyle w:val="BodyText"/>
      </w:pPr>
      <w:r w:rsidRPr="00453D68">
        <w:t>Options for obtaining copyright clearance include:</w:t>
      </w:r>
    </w:p>
    <w:p w14:paraId="40394743" w14:textId="77777777" w:rsidR="00982468" w:rsidRPr="00D4775A" w:rsidRDefault="00982468" w:rsidP="00D4775A">
      <w:pPr>
        <w:pStyle w:val="BodyText"/>
        <w:spacing w:after="40"/>
        <w:rPr>
          <w:b/>
          <w:i/>
        </w:rPr>
      </w:pPr>
      <w:r w:rsidRPr="00D4775A">
        <w:rPr>
          <w:b/>
          <w:i/>
        </w:rPr>
        <w:t>Library Purchase</w:t>
      </w:r>
    </w:p>
    <w:p w14:paraId="706FA151" w14:textId="6F99E629" w:rsidR="00982468" w:rsidRPr="00DF2469" w:rsidRDefault="00982468" w:rsidP="00982468">
      <w:pPr>
        <w:pStyle w:val="BodyText"/>
      </w:pPr>
      <w:r w:rsidRPr="00584DC4">
        <w:rPr>
          <w:spacing w:val="-2"/>
        </w:rPr>
        <w:t>The Library can purchase a copy of the book or periodical that will be used as primary reading</w:t>
      </w:r>
      <w:r w:rsidRPr="00DF2469">
        <w:t xml:space="preserve"> material for your class. Requests for purchase of materials need to be made prior to the term it will be </w:t>
      </w:r>
      <w:r w:rsidR="005C70B2">
        <w:t>used</w:t>
      </w:r>
      <w:r w:rsidRPr="00DF2469">
        <w:t>.</w:t>
      </w:r>
    </w:p>
    <w:p w14:paraId="058C8150" w14:textId="77777777" w:rsidR="00982468" w:rsidRPr="00D4775A" w:rsidRDefault="00982468" w:rsidP="00D4775A">
      <w:pPr>
        <w:pStyle w:val="BodyText"/>
        <w:spacing w:after="40"/>
        <w:rPr>
          <w:b/>
          <w:i/>
        </w:rPr>
      </w:pPr>
      <w:r w:rsidRPr="00D4775A">
        <w:rPr>
          <w:b/>
          <w:i/>
        </w:rPr>
        <w:t>Document Delivery Services</w:t>
      </w:r>
    </w:p>
    <w:p w14:paraId="7A49884A" w14:textId="77777777" w:rsidR="00982468" w:rsidRPr="00660A1D" w:rsidRDefault="00982468" w:rsidP="00660A1D">
      <w:pPr>
        <w:pStyle w:val="BodyText"/>
      </w:pPr>
      <w:r w:rsidRPr="00660A1D">
        <w:t>University Microfilms, Inc. and the British Lending Library Document Supply Center are two examples of commercial document delivery suppliers. Copies of articles may be purchased from them and they will get the copyright clearance. Further details are available from the Reserves Coordinator.</w:t>
      </w:r>
    </w:p>
    <w:p w14:paraId="71FE81DB" w14:textId="77777777" w:rsidR="00982468" w:rsidRPr="00D4775A" w:rsidRDefault="00982468" w:rsidP="00D4775A">
      <w:pPr>
        <w:pStyle w:val="BodyText"/>
        <w:spacing w:after="40"/>
        <w:rPr>
          <w:b/>
          <w:i/>
        </w:rPr>
      </w:pPr>
      <w:r w:rsidRPr="00D4775A">
        <w:rPr>
          <w:b/>
          <w:i/>
        </w:rPr>
        <w:t>SOU Bookstore Copyright Permission Service</w:t>
      </w:r>
    </w:p>
    <w:p w14:paraId="4BC89BE1" w14:textId="77777777" w:rsidR="00982468" w:rsidRPr="00453D68" w:rsidRDefault="00982468" w:rsidP="00584DC4">
      <w:pPr>
        <w:pStyle w:val="BodyText"/>
        <w:spacing w:after="0"/>
      </w:pPr>
      <w:r w:rsidRPr="00453D68">
        <w:t>The SOU Bookstore has a service to provide anthologies tailored to the need of your courses and seek copyright permission for you. After copyright permission has been secured, they will prepare course packs for sale at the bookstore.</w:t>
      </w:r>
      <w:r w:rsidRPr="00453D68">
        <w:rPr>
          <w:rStyle w:val="apple-converted-space"/>
          <w:rFonts w:asciiTheme="minorHAnsi" w:hAnsiTheme="minorHAnsi"/>
          <w:color w:val="000000"/>
        </w:rPr>
        <w:t> </w:t>
      </w:r>
    </w:p>
    <w:p w14:paraId="292F19FB" w14:textId="77777777" w:rsidR="00E17083" w:rsidRPr="004B4E17" w:rsidRDefault="00E17083" w:rsidP="004B4E17">
      <w:pPr>
        <w:pStyle w:val="Heading1"/>
      </w:pPr>
      <w:bookmarkStart w:id="21" w:name="_Toc462056488"/>
      <w:r w:rsidRPr="004B4E17">
        <w:t>II. Teaching Logistics</w:t>
      </w:r>
      <w:bookmarkEnd w:id="21"/>
    </w:p>
    <w:p w14:paraId="0F046AD5" w14:textId="7C64394F" w:rsidR="00E17083" w:rsidRPr="00453D68" w:rsidRDefault="002C614B" w:rsidP="00584DC4">
      <w:pPr>
        <w:pStyle w:val="Heading2"/>
      </w:pPr>
      <w:bookmarkStart w:id="22" w:name="_Toc462056489"/>
      <w:r>
        <w:t xml:space="preserve">Campus </w:t>
      </w:r>
      <w:r w:rsidR="00E17083" w:rsidRPr="002238EA">
        <w:t>Compu</w:t>
      </w:r>
      <w:r w:rsidR="00E17083" w:rsidRPr="00453D68">
        <w:t>ting</w:t>
      </w:r>
      <w:bookmarkEnd w:id="22"/>
    </w:p>
    <w:p w14:paraId="4E167FD9" w14:textId="48390ABC" w:rsidR="003407F4" w:rsidRDefault="00EB0D91" w:rsidP="004B4E17">
      <w:pPr>
        <w:pStyle w:val="BodyText"/>
      </w:pPr>
      <w:r w:rsidRPr="004B4E17">
        <w:t>All faculty</w:t>
      </w:r>
      <w:r w:rsidR="003407F4" w:rsidRPr="004B4E17">
        <w:t>, staff and registered students are provided with a</w:t>
      </w:r>
      <w:r w:rsidR="002C614B">
        <w:t>n SOU</w:t>
      </w:r>
      <w:r w:rsidR="003407F4" w:rsidRPr="004B4E17">
        <w:t xml:space="preserve"> </w:t>
      </w:r>
      <w:r w:rsidR="004B4E17" w:rsidRPr="004B4E17">
        <w:t xml:space="preserve">computing </w:t>
      </w:r>
      <w:r w:rsidR="003407F4" w:rsidRPr="004B4E17">
        <w:t xml:space="preserve">account. The account </w:t>
      </w:r>
      <w:r w:rsidR="003407F4" w:rsidRPr="00660A1D">
        <w:rPr>
          <w:spacing w:val="-2"/>
        </w:rPr>
        <w:t>provides access to all network services, network printers</w:t>
      </w:r>
      <w:r w:rsidR="002C614B" w:rsidRPr="00660A1D">
        <w:rPr>
          <w:spacing w:val="-2"/>
        </w:rPr>
        <w:t>,</w:t>
      </w:r>
      <w:r w:rsidR="003407F4" w:rsidRPr="00660A1D">
        <w:rPr>
          <w:spacing w:val="-2"/>
        </w:rPr>
        <w:t xml:space="preserve"> and other resources. </w:t>
      </w:r>
      <w:r w:rsidR="00E17083" w:rsidRPr="00660A1D">
        <w:rPr>
          <w:spacing w:val="-2"/>
        </w:rPr>
        <w:t xml:space="preserve">Your </w:t>
      </w:r>
      <w:r w:rsidR="002C614B" w:rsidRPr="00660A1D">
        <w:rPr>
          <w:spacing w:val="-2"/>
        </w:rPr>
        <w:t>program Chair</w:t>
      </w:r>
      <w:r w:rsidR="00E17083" w:rsidRPr="00660A1D">
        <w:rPr>
          <w:spacing w:val="-2"/>
        </w:rPr>
        <w:t xml:space="preserve"> will </w:t>
      </w:r>
      <w:r w:rsidR="00E17083" w:rsidRPr="004B4E17">
        <w:t>facilitate the creation of a Computing Services Account that will allow you to use campus computers and provide you with a faculty email address (</w:t>
      </w:r>
      <w:r w:rsidR="00C2658F" w:rsidRPr="004B4E17">
        <w:t>s</w:t>
      </w:r>
      <w:r w:rsidR="003407F4" w:rsidRPr="004B4E17">
        <w:t>ee the Employee Guide to Technology Services</w:t>
      </w:r>
      <w:r w:rsidRPr="004B4E17">
        <w:t xml:space="preserve"> available at</w:t>
      </w:r>
      <w:r>
        <w:t xml:space="preserve"> </w:t>
      </w:r>
      <w:hyperlink r:id="rId22" w:history="1">
        <w:r w:rsidR="00D573E3">
          <w:rPr>
            <w:rStyle w:val="Hyperlink"/>
          </w:rPr>
          <w:t>www.sou.edu/it/it-forms.html</w:t>
        </w:r>
      </w:hyperlink>
      <w:r w:rsidR="00E17083" w:rsidRPr="00453D68">
        <w:t xml:space="preserve">). </w:t>
      </w:r>
      <w:r w:rsidR="00D573E3" w:rsidRPr="00453D68">
        <w:t xml:space="preserve">To activate your account, contact the Help Desk at </w:t>
      </w:r>
      <w:r w:rsidR="00855E6D">
        <w:t xml:space="preserve">(541) </w:t>
      </w:r>
      <w:r w:rsidR="00D573E3" w:rsidRPr="008E773E">
        <w:t>552</w:t>
      </w:r>
      <w:r w:rsidR="00D573E3">
        <w:t>.</w:t>
      </w:r>
      <w:r w:rsidR="00D573E3" w:rsidRPr="00453D68">
        <w:t xml:space="preserve">6900. </w:t>
      </w:r>
      <w:r w:rsidR="003407F4">
        <w:t>The Help Desk can help you with technica</w:t>
      </w:r>
      <w:r w:rsidR="00C2658F">
        <w:t>l problems</w:t>
      </w:r>
      <w:r w:rsidR="002C614B">
        <w:t>—</w:t>
      </w:r>
      <w:r w:rsidR="00C2658F">
        <w:t>call</w:t>
      </w:r>
      <w:r w:rsidR="002C614B">
        <w:t xml:space="preserve"> </w:t>
      </w:r>
      <w:r w:rsidR="00855E6D">
        <w:t xml:space="preserve">(541) </w:t>
      </w:r>
      <w:r w:rsidR="002C614B">
        <w:t>552.</w:t>
      </w:r>
      <w:r w:rsidR="00C2658F">
        <w:t>6900</w:t>
      </w:r>
      <w:r w:rsidR="003407F4">
        <w:t xml:space="preserve"> or send email to </w:t>
      </w:r>
      <w:r w:rsidR="00875AB5">
        <w:t xml:space="preserve">helpdesk@sou.edu. </w:t>
      </w:r>
      <w:r w:rsidR="002C614B">
        <w:t xml:space="preserve">Once your account is </w:t>
      </w:r>
      <w:r w:rsidR="00D573E3">
        <w:t>activ</w:t>
      </w:r>
      <w:r w:rsidR="002C614B">
        <w:t xml:space="preserve">ated, you can also </w:t>
      </w:r>
      <w:r w:rsidR="00875AB5">
        <w:t>submit Help</w:t>
      </w:r>
      <w:r w:rsidR="00C2658F">
        <w:t xml:space="preserve"> </w:t>
      </w:r>
      <w:r w:rsidR="00875AB5">
        <w:t>Desk ticket</w:t>
      </w:r>
      <w:r w:rsidR="00D573E3">
        <w:t>s</w:t>
      </w:r>
      <w:r w:rsidR="00875AB5">
        <w:t xml:space="preserve"> </w:t>
      </w:r>
      <w:r w:rsidR="002C614B">
        <w:t xml:space="preserve">at </w:t>
      </w:r>
      <w:hyperlink r:id="rId23" w:history="1">
        <w:r w:rsidR="002C614B" w:rsidRPr="00D4619B">
          <w:rPr>
            <w:rStyle w:val="Hyperlink"/>
          </w:rPr>
          <w:t>https://support.sou.edu</w:t>
        </w:r>
      </w:hyperlink>
      <w:r w:rsidR="00875AB5">
        <w:t>.</w:t>
      </w:r>
      <w:r w:rsidR="002C614B">
        <w:t xml:space="preserve"> </w:t>
      </w:r>
      <w:r w:rsidR="00D573E3">
        <w:t>The Support site also features an extensive knowledgebase of articles related to many campus technology and computing systems.</w:t>
      </w:r>
      <w:r w:rsidR="007F76A0">
        <w:t xml:space="preserve"> Look for links to “Moodle How-</w:t>
      </w:r>
      <w:proofErr w:type="spellStart"/>
      <w:r w:rsidR="007F76A0">
        <w:t>Tos</w:t>
      </w:r>
      <w:proofErr w:type="spellEnd"/>
      <w:r w:rsidR="007F76A0">
        <w:t xml:space="preserve">” on the </w:t>
      </w:r>
      <w:r w:rsidR="007F76A0" w:rsidRPr="007F76A0">
        <w:rPr>
          <w:i/>
        </w:rPr>
        <w:t>Faculty</w:t>
      </w:r>
      <w:r w:rsidR="007F76A0">
        <w:t xml:space="preserve"> tab at the top of every Moodle page.</w:t>
      </w:r>
    </w:p>
    <w:p w14:paraId="6E2ED586" w14:textId="15C2724A" w:rsidR="002C614B" w:rsidRDefault="002C614B" w:rsidP="002C614B">
      <w:pPr>
        <w:pStyle w:val="Heading3"/>
      </w:pPr>
      <w:bookmarkStart w:id="23" w:name="_Toc462056490"/>
      <w:r>
        <w:t>Email</w:t>
      </w:r>
      <w:bookmarkEnd w:id="23"/>
    </w:p>
    <w:p w14:paraId="37832D25" w14:textId="4295E8BE" w:rsidR="00E17083" w:rsidRPr="00453D68" w:rsidRDefault="00E17083" w:rsidP="004B4E17">
      <w:pPr>
        <w:pStyle w:val="BodyText"/>
      </w:pPr>
      <w:r w:rsidRPr="004B4E17">
        <w:t>Expectations</w:t>
      </w:r>
      <w:r w:rsidRPr="00453D68">
        <w:t xml:space="preserve"> for responding to email correspondence vary by </w:t>
      </w:r>
      <w:r w:rsidR="00C2658F">
        <w:t>program</w:t>
      </w:r>
      <w:r w:rsidRPr="00453D68">
        <w:t xml:space="preserve"> as well as by teaching format (online courses, for instance, require frequent and ongoing messaging). Check with </w:t>
      </w:r>
      <w:r w:rsidRPr="00453D68">
        <w:lastRenderedPageBreak/>
        <w:t>your Chair about the program’s standard practices.</w:t>
      </w:r>
    </w:p>
    <w:p w14:paraId="2A8BDDE5" w14:textId="33B72C51" w:rsidR="00E17083" w:rsidRPr="004B4E17" w:rsidRDefault="00E17083" w:rsidP="000D0712">
      <w:pPr>
        <w:pStyle w:val="BodyText"/>
      </w:pPr>
      <w:r w:rsidRPr="004B4E17">
        <w:t xml:space="preserve">You can email all of the students enrolled in your class by using the course reference number (CRN). The format for that address is: </w:t>
      </w:r>
      <w:r w:rsidR="00EA2D62" w:rsidRPr="004B4E17">
        <w:t xml:space="preserve">CRN@.sou.edu </w:t>
      </w:r>
      <w:r w:rsidRPr="004B4E17">
        <w:t>(</w:t>
      </w:r>
      <w:r w:rsidR="0021753A" w:rsidRPr="004B4E17">
        <w:t>e.g</w:t>
      </w:r>
      <w:r w:rsidRPr="004B4E17">
        <w:t>.,</w:t>
      </w:r>
      <w:r w:rsidRPr="00453D68">
        <w:rPr>
          <w:rFonts w:asciiTheme="minorHAnsi" w:hAnsiTheme="minorHAnsi"/>
        </w:rPr>
        <w:t xml:space="preserve"> </w:t>
      </w:r>
      <w:r w:rsidR="009908FF" w:rsidRPr="00884B61">
        <w:t>1234@sou.edu</w:t>
      </w:r>
      <w:r w:rsidRPr="00453D68">
        <w:rPr>
          <w:rFonts w:asciiTheme="minorHAnsi" w:hAnsiTheme="minorHAnsi"/>
        </w:rPr>
        <w:t>).</w:t>
      </w:r>
      <w:r w:rsidR="009908FF">
        <w:rPr>
          <w:rFonts w:asciiTheme="minorHAnsi" w:hAnsiTheme="minorHAnsi"/>
        </w:rPr>
        <w:t xml:space="preserve"> </w:t>
      </w:r>
      <w:r w:rsidR="009908FF" w:rsidRPr="004B4E17">
        <w:t xml:space="preserve">Note that e-mails sent using the CRN (as well as Moodle) will distribute to the SOU e-mail accounts established for students, which may not be the primary or preferred e-mail address used. Consider encouraging your students to change their primary e-mail preferences in </w:t>
      </w:r>
      <w:r w:rsidR="007F76A0">
        <w:t xml:space="preserve">the </w:t>
      </w:r>
      <w:r w:rsidR="007F76A0" w:rsidRPr="007F76A0">
        <w:rPr>
          <w:i/>
        </w:rPr>
        <w:t>Student &amp; Registration Tools</w:t>
      </w:r>
      <w:r w:rsidR="007F76A0">
        <w:t xml:space="preserve"> area in </w:t>
      </w:r>
      <w:r w:rsidR="007F76A0" w:rsidRPr="007F76A0">
        <w:rPr>
          <w:i/>
        </w:rPr>
        <w:t>Inside SOU</w:t>
      </w:r>
      <w:r w:rsidR="007F76A0">
        <w:t xml:space="preserve"> </w:t>
      </w:r>
      <w:r w:rsidR="009908FF" w:rsidRPr="004B4E17">
        <w:t xml:space="preserve">if they do not use their SOU email </w:t>
      </w:r>
      <w:r w:rsidR="007F76A0">
        <w:t>account</w:t>
      </w:r>
      <w:r w:rsidR="009908FF" w:rsidRPr="004B4E17">
        <w:t xml:space="preserve">. </w:t>
      </w:r>
    </w:p>
    <w:p w14:paraId="65033D13" w14:textId="2F0E4CDB" w:rsidR="00057516" w:rsidRPr="00982468" w:rsidRDefault="00057516" w:rsidP="00584DC4">
      <w:pPr>
        <w:pStyle w:val="Heading3"/>
      </w:pPr>
      <w:bookmarkStart w:id="24" w:name="Untitled"/>
      <w:bookmarkStart w:id="25" w:name="Copyright_Law"/>
      <w:bookmarkStart w:id="26" w:name="Printing_and_Copy_Services"/>
      <w:bookmarkStart w:id="27" w:name="_Toc462056491"/>
      <w:bookmarkEnd w:id="24"/>
      <w:bookmarkEnd w:id="25"/>
      <w:bookmarkEnd w:id="26"/>
      <w:r w:rsidRPr="00982468">
        <w:t>Classroom</w:t>
      </w:r>
      <w:r w:rsidR="00982468" w:rsidRPr="00982468">
        <w:t>s</w:t>
      </w:r>
      <w:bookmarkEnd w:id="27"/>
    </w:p>
    <w:p w14:paraId="484AFC2F" w14:textId="2AE4D5FE" w:rsidR="00057516" w:rsidRPr="00CA57B1" w:rsidRDefault="00057516" w:rsidP="00057516">
      <w:pPr>
        <w:pStyle w:val="BodyText"/>
      </w:pPr>
      <w:r>
        <w:t xml:space="preserve">On the Ashland campus, electronic fobs are required to gain access to classrooms and most buildings after hours. Fobs can be requested by completing the Key Request form found on the SOU </w:t>
      </w:r>
      <w:proofErr w:type="spellStart"/>
      <w:r w:rsidR="005C70B2">
        <w:t>Lockshop</w:t>
      </w:r>
      <w:proofErr w:type="spellEnd"/>
      <w:r w:rsidR="005C70B2">
        <w:t xml:space="preserve"> </w:t>
      </w:r>
      <w:r>
        <w:t>web p</w:t>
      </w:r>
      <w:r w:rsidR="00541AB2">
        <w:t>age</w:t>
      </w:r>
      <w:r w:rsidR="005C70B2">
        <w:t xml:space="preserve"> </w:t>
      </w:r>
      <w:r w:rsidR="00A4407A">
        <w:t>(</w:t>
      </w:r>
      <w:hyperlink r:id="rId24" w:history="1">
        <w:r w:rsidR="005C70B2" w:rsidRPr="005C70B2">
          <w:rPr>
            <w:rStyle w:val="Hyperlink"/>
          </w:rPr>
          <w:t>www.sou.edu/fmp/lockshop.html</w:t>
        </w:r>
      </w:hyperlink>
      <w:r w:rsidR="00A4407A">
        <w:t>)</w:t>
      </w:r>
      <w:r w:rsidR="00541AB2">
        <w:t xml:space="preserve"> and submitting it to your p</w:t>
      </w:r>
      <w:r>
        <w:t xml:space="preserve">rogram Chair or Division Director. Fobs and/or keys are normally issued within 48 hours. </w:t>
      </w:r>
    </w:p>
    <w:p w14:paraId="6E703491" w14:textId="525C3636" w:rsidR="00E17083" w:rsidRPr="00453D68" w:rsidRDefault="00982468" w:rsidP="00F217FB">
      <w:pPr>
        <w:pStyle w:val="BodyText"/>
      </w:pPr>
      <w:r>
        <w:t>If you rearrange your classroom, b</w:t>
      </w:r>
      <w:r w:rsidR="00E17083" w:rsidRPr="00453D68">
        <w:t xml:space="preserve">e sure to leave chairs and desks in their original positions. Special seating is sometimes provided </w:t>
      </w:r>
      <w:r w:rsidR="00E17083" w:rsidRPr="00F217FB">
        <w:t>for</w:t>
      </w:r>
      <w:r w:rsidR="00E17083" w:rsidRPr="00453D68">
        <w:t xml:space="preserve"> students with disabilities and these marked pieces of furniture should be replaced in their original locations. If you have a concern about your classroom or would like to request a specific roo</w:t>
      </w:r>
      <w:r w:rsidR="00541AB2">
        <w:t>m for your class, contact your p</w:t>
      </w:r>
      <w:r w:rsidR="00E17083" w:rsidRPr="00453D68">
        <w:t>rogram Chair.</w:t>
      </w:r>
    </w:p>
    <w:p w14:paraId="056666BE" w14:textId="112F6460" w:rsidR="00E17083" w:rsidRPr="00453D68" w:rsidRDefault="00E17083" w:rsidP="00F217FB">
      <w:pPr>
        <w:pStyle w:val="BodyText"/>
      </w:pPr>
      <w:bookmarkStart w:id="28" w:name="Room_Security"/>
      <w:bookmarkEnd w:id="28"/>
      <w:r w:rsidRPr="00453D68">
        <w:t xml:space="preserve">After class, always make sure classroom windows and doors are securely closed and that all electronic </w:t>
      </w:r>
      <w:r w:rsidRPr="00982468">
        <w:rPr>
          <w:spacing w:val="-2"/>
        </w:rPr>
        <w:t>equipment and lights are turned off. This is especially important for classrooms that feature computers</w:t>
      </w:r>
      <w:r w:rsidRPr="00453D68">
        <w:t xml:space="preserve"> </w:t>
      </w:r>
      <w:r w:rsidRPr="00F217FB">
        <w:t>and</w:t>
      </w:r>
      <w:r w:rsidRPr="00453D68">
        <w:t xml:space="preserve"> projectors. Report any missing </w:t>
      </w:r>
      <w:r w:rsidR="00982468">
        <w:t>materials or equipment to the p</w:t>
      </w:r>
      <w:r w:rsidRPr="00453D68">
        <w:t>rogram Chair or office coordinator immediately.</w:t>
      </w:r>
    </w:p>
    <w:p w14:paraId="63F9B601" w14:textId="77777777" w:rsidR="00982468" w:rsidRDefault="00982468" w:rsidP="00982468">
      <w:pPr>
        <w:pStyle w:val="Heading2"/>
      </w:pPr>
      <w:bookmarkStart w:id="29" w:name="_Toc462056492"/>
      <w:r w:rsidRPr="00453D68">
        <w:t>Audio-Visual Equipment</w:t>
      </w:r>
      <w:bookmarkEnd w:id="29"/>
    </w:p>
    <w:p w14:paraId="7DC8429D" w14:textId="77777777" w:rsidR="00982468" w:rsidRPr="008F3259" w:rsidRDefault="00982468" w:rsidP="006A1222">
      <w:pPr>
        <w:pStyle w:val="Heading3"/>
      </w:pPr>
      <w:bookmarkStart w:id="30" w:name="Ashland_Campus"/>
      <w:bookmarkStart w:id="31" w:name="_Toc462056493"/>
      <w:bookmarkEnd w:id="30"/>
      <w:r w:rsidRPr="008F3259">
        <w:t>Ashland Campus</w:t>
      </w:r>
      <w:bookmarkEnd w:id="31"/>
    </w:p>
    <w:p w14:paraId="06B083B7" w14:textId="0D3D96A7" w:rsidR="00982468" w:rsidRPr="00453D68" w:rsidRDefault="00982468" w:rsidP="00982468">
      <w:pPr>
        <w:pStyle w:val="BodyText"/>
      </w:pPr>
      <w:r w:rsidRPr="00453D68">
        <w:t>M</w:t>
      </w:r>
      <w:r>
        <w:t>ost</w:t>
      </w:r>
      <w:r w:rsidRPr="00453D68">
        <w:t xml:space="preserve"> classrooms are equipped with computers and LCD projectors with Internet access. These “smart classrooms” may </w:t>
      </w:r>
      <w:r w:rsidRPr="005A1458">
        <w:t>have</w:t>
      </w:r>
      <w:r w:rsidRPr="00453D68">
        <w:t xml:space="preserve"> restricted access for security purposes. Contact your </w:t>
      </w:r>
      <w:r>
        <w:t>program Chair</w:t>
      </w:r>
      <w:r w:rsidRPr="00453D68">
        <w:t xml:space="preserve"> for </w:t>
      </w:r>
      <w:r w:rsidR="00660A1D" w:rsidRPr="00453D68">
        <w:t xml:space="preserve">access information </w:t>
      </w:r>
      <w:r w:rsidR="00660A1D">
        <w:t xml:space="preserve">and </w:t>
      </w:r>
      <w:r w:rsidRPr="00453D68">
        <w:t>instructions</w:t>
      </w:r>
      <w:r w:rsidR="00660A1D">
        <w:t>, if needed</w:t>
      </w:r>
      <w:r w:rsidRPr="00453D68">
        <w:t>.</w:t>
      </w:r>
    </w:p>
    <w:p w14:paraId="3CB9AE91" w14:textId="58838751" w:rsidR="00982468" w:rsidRPr="00453D68" w:rsidRDefault="00982468" w:rsidP="00982468">
      <w:pPr>
        <w:pStyle w:val="BodyText"/>
      </w:pPr>
      <w:r w:rsidRPr="00453D68">
        <w:t xml:space="preserve">Overhead projectors, slide projectors, camcorders, and a portable speaker and microphone may be </w:t>
      </w:r>
      <w:r w:rsidRPr="005A1458">
        <w:t>checked</w:t>
      </w:r>
      <w:r w:rsidRPr="00453D68">
        <w:t xml:space="preserve"> out at the Help Desk</w:t>
      </w:r>
      <w:r w:rsidR="006A1222">
        <w:t xml:space="preserve"> (</w:t>
      </w:r>
      <w:r w:rsidR="00855E6D">
        <w:t xml:space="preserve">(541) </w:t>
      </w:r>
      <w:r w:rsidR="006A1222">
        <w:t>552.6900)</w:t>
      </w:r>
      <w:r w:rsidRPr="00453D68">
        <w:t xml:space="preserve">. If you need any of this equipment for your class, let your </w:t>
      </w:r>
      <w:r>
        <w:t>program</w:t>
      </w:r>
      <w:r w:rsidRPr="00453D68">
        <w:t xml:space="preserve"> support staff know well in advance so that arrangements can be made.</w:t>
      </w:r>
    </w:p>
    <w:p w14:paraId="3A6AB529" w14:textId="77777777" w:rsidR="00982468" w:rsidRPr="008F3259" w:rsidRDefault="00982468" w:rsidP="006A1222">
      <w:pPr>
        <w:pStyle w:val="Heading3"/>
      </w:pPr>
      <w:bookmarkStart w:id="32" w:name="Medford_Campus"/>
      <w:bookmarkStart w:id="33" w:name="_Toc462056494"/>
      <w:bookmarkEnd w:id="32"/>
      <w:r w:rsidRPr="008F3259">
        <w:t>Higher Education Center</w:t>
      </w:r>
      <w:bookmarkEnd w:id="33"/>
    </w:p>
    <w:p w14:paraId="2AB4C07C" w14:textId="7A8F370C" w:rsidR="00982468" w:rsidRPr="00453D68" w:rsidRDefault="00982468" w:rsidP="00982468">
      <w:pPr>
        <w:pStyle w:val="BodyText"/>
      </w:pPr>
      <w:r w:rsidRPr="00453D68">
        <w:t xml:space="preserve">All classrooms in the Higher Education Center are equipped with projectors and instructor computer stations. If you would like to review </w:t>
      </w:r>
      <w:r w:rsidR="006A1222">
        <w:t>how to use</w:t>
      </w:r>
      <w:r>
        <w:t xml:space="preserve"> the equipment, call </w:t>
      </w:r>
      <w:r w:rsidR="00855E6D">
        <w:t xml:space="preserve">(541) </w:t>
      </w:r>
      <w:r>
        <w:t>552.8100</w:t>
      </w:r>
      <w:r w:rsidRPr="00453D68">
        <w:t xml:space="preserve"> </w:t>
      </w:r>
      <w:r>
        <w:t xml:space="preserve">to arrange </w:t>
      </w:r>
      <w:r w:rsidRPr="00453D68">
        <w:t>for an appointment.</w:t>
      </w:r>
    </w:p>
    <w:p w14:paraId="0393B1BB" w14:textId="77777777" w:rsidR="00E17083" w:rsidRPr="004F037E" w:rsidRDefault="00E17083" w:rsidP="00B9253B">
      <w:pPr>
        <w:pStyle w:val="Heading2"/>
      </w:pPr>
      <w:bookmarkStart w:id="34" w:name="Summer_Session"/>
      <w:bookmarkStart w:id="35" w:name="_Toc462056495"/>
      <w:bookmarkEnd w:id="34"/>
      <w:r w:rsidRPr="004F037E">
        <w:t>Inclement Weather</w:t>
      </w:r>
      <w:bookmarkEnd w:id="35"/>
    </w:p>
    <w:p w14:paraId="54160E0D" w14:textId="77777777" w:rsidR="00E17083" w:rsidRPr="00453D68" w:rsidRDefault="00E17083" w:rsidP="00F217FB">
      <w:pPr>
        <w:pStyle w:val="BodyText"/>
      </w:pPr>
      <w:r w:rsidRPr="00453D68">
        <w:t xml:space="preserve">Severe weather conditions may bring about curtailment of classes or daily work operations. The decision to close the </w:t>
      </w:r>
      <w:r w:rsidRPr="00F217FB">
        <w:t>University</w:t>
      </w:r>
      <w:r w:rsidRPr="00453D68">
        <w:t xml:space="preserve"> rests exclusively with the University President or designee. A decision to close the campus is often made before 5:30 a.m.</w:t>
      </w:r>
    </w:p>
    <w:p w14:paraId="450E95BD" w14:textId="125D5905" w:rsidR="00376E20" w:rsidRDefault="00E17083" w:rsidP="000D0712">
      <w:pPr>
        <w:pStyle w:val="BodyText"/>
      </w:pPr>
      <w:r w:rsidRPr="00F217FB">
        <w:t xml:space="preserve">In the event of inclement weather, check the SOU home page or phone after 6:00 a.m. to confirm that the University will be open. For information regarding the Ashland Campus call </w:t>
      </w:r>
      <w:r w:rsidR="00855E6D">
        <w:t xml:space="preserve">(541) </w:t>
      </w:r>
      <w:r w:rsidR="006A1222">
        <w:t>552.</w:t>
      </w:r>
      <w:r w:rsidR="00376E20">
        <w:t>7672;</w:t>
      </w:r>
      <w:r w:rsidRPr="00F217FB">
        <w:t xml:space="preserve"> for the Medford Campus, call </w:t>
      </w:r>
      <w:r w:rsidR="00855E6D">
        <w:t xml:space="preserve">(541) </w:t>
      </w:r>
      <w:r w:rsidR="006A1222">
        <w:t>552.</w:t>
      </w:r>
      <w:r w:rsidRPr="00F217FB">
        <w:t xml:space="preserve">8100. Be advised that Medford Campus </w:t>
      </w:r>
      <w:r w:rsidRPr="00F217FB">
        <w:lastRenderedPageBreak/>
        <w:t xml:space="preserve">closure decisions are made separately from those in Ashland. </w:t>
      </w:r>
      <w:r w:rsidR="00376E20">
        <w:t>Also, c</w:t>
      </w:r>
      <w:r w:rsidR="00376E20" w:rsidRPr="00F217FB">
        <w:t xml:space="preserve">ancellation of morning classes due to inclement weather does not automatically result in the cancellation of later classes. </w:t>
      </w:r>
    </w:p>
    <w:p w14:paraId="63404B29" w14:textId="27CFEE10" w:rsidR="00E17083" w:rsidRPr="00F217FB" w:rsidRDefault="00C031EF" w:rsidP="000D0712">
      <w:pPr>
        <w:pStyle w:val="BodyText"/>
      </w:pPr>
      <w:r w:rsidRPr="00F217FB">
        <w:t>Stude</w:t>
      </w:r>
      <w:r w:rsidR="009908FF" w:rsidRPr="00F217FB">
        <w:t xml:space="preserve">nts and staff are </w:t>
      </w:r>
      <w:r w:rsidRPr="00F217FB">
        <w:t xml:space="preserve">automatically enrolled in the SOU Alert </w:t>
      </w:r>
      <w:r w:rsidRPr="00376E20">
        <w:rPr>
          <w:spacing w:val="-2"/>
        </w:rPr>
        <w:t>system</w:t>
      </w:r>
      <w:r w:rsidR="009908FF" w:rsidRPr="00376E20">
        <w:rPr>
          <w:spacing w:val="-2"/>
        </w:rPr>
        <w:t>,</w:t>
      </w:r>
      <w:r w:rsidRPr="00376E20">
        <w:rPr>
          <w:spacing w:val="-2"/>
        </w:rPr>
        <w:t xml:space="preserve"> through which notification of campus closures and other emergency situations is disseminated.</w:t>
      </w:r>
      <w:r w:rsidRPr="00F217FB">
        <w:t xml:space="preserve"> Please visit the</w:t>
      </w:r>
      <w:r>
        <w:rPr>
          <w:rFonts w:asciiTheme="minorHAnsi" w:hAnsiTheme="minorHAnsi"/>
        </w:rPr>
        <w:t xml:space="preserve"> </w:t>
      </w:r>
      <w:r w:rsidRPr="006A1222">
        <w:t>SOU Alert system</w:t>
      </w:r>
      <w:r>
        <w:rPr>
          <w:rFonts w:asciiTheme="minorHAnsi" w:hAnsiTheme="minorHAnsi"/>
        </w:rPr>
        <w:t xml:space="preserve"> </w:t>
      </w:r>
      <w:r w:rsidR="006A1222">
        <w:t>(</w:t>
      </w:r>
      <w:hyperlink r:id="rId25" w:history="1">
        <w:r w:rsidR="006A1222" w:rsidRPr="006A1222">
          <w:rPr>
            <w:rStyle w:val="Hyperlink"/>
          </w:rPr>
          <w:t>www.sou.edu/emergencypreparedness/sou-alert.html</w:t>
        </w:r>
      </w:hyperlink>
      <w:r w:rsidR="006A1222">
        <w:t xml:space="preserve">) </w:t>
      </w:r>
      <w:r w:rsidRPr="00F217FB">
        <w:t xml:space="preserve">to customize and manage your SOU Alert account. </w:t>
      </w:r>
    </w:p>
    <w:p w14:paraId="64071F8C" w14:textId="77777777" w:rsidR="00C62F44" w:rsidRPr="001D2428" w:rsidRDefault="00C62F44" w:rsidP="00C62F44">
      <w:pPr>
        <w:pStyle w:val="Heading2"/>
      </w:pPr>
      <w:bookmarkStart w:id="36" w:name="_Toc462056496"/>
      <w:r w:rsidRPr="001D2428">
        <w:t>Academic Calendar</w:t>
      </w:r>
      <w:bookmarkEnd w:id="36"/>
    </w:p>
    <w:p w14:paraId="005231A1" w14:textId="2F847D08" w:rsidR="00C62F44" w:rsidRPr="001D2428" w:rsidRDefault="00C62F44" w:rsidP="00C62F44">
      <w:pPr>
        <w:pStyle w:val="BodyText"/>
      </w:pPr>
      <w:r w:rsidRPr="008F3259">
        <w:rPr>
          <w:spacing w:val="-2"/>
        </w:rPr>
        <w:t>The Academic Calendar provides information about term start and end dates, add/drop deadlines</w:t>
      </w:r>
      <w:r w:rsidRPr="001D2428">
        <w:t xml:space="preserve">, </w:t>
      </w:r>
      <w:r w:rsidRPr="008F3259">
        <w:rPr>
          <w:spacing w:val="-2"/>
        </w:rPr>
        <w:t xml:space="preserve">finals week and holidays. You’ll find the calendar at </w:t>
      </w:r>
      <w:hyperlink r:id="rId26" w:history="1">
        <w:r w:rsidR="000D3FB2" w:rsidRPr="000D3FB2">
          <w:rPr>
            <w:rStyle w:val="Hyperlink"/>
            <w:spacing w:val="-2"/>
          </w:rPr>
          <w:t>www.sou.edu/enrollment/calendar.html</w:t>
        </w:r>
      </w:hyperlink>
      <w:r>
        <w:t>.</w:t>
      </w:r>
    </w:p>
    <w:p w14:paraId="379682D7" w14:textId="77777777" w:rsidR="00B27CEE" w:rsidRPr="004F037E" w:rsidRDefault="00B27CEE" w:rsidP="00B27CEE">
      <w:pPr>
        <w:pStyle w:val="Heading2"/>
      </w:pPr>
      <w:bookmarkStart w:id="37" w:name="_Toc462056497"/>
      <w:r w:rsidRPr="004F037E">
        <w:t>Faculty ID Cards</w:t>
      </w:r>
      <w:bookmarkEnd w:id="37"/>
    </w:p>
    <w:p w14:paraId="24263A1D" w14:textId="350DEA78" w:rsidR="00B27CEE" w:rsidRDefault="00B27CEE" w:rsidP="00B27CEE">
      <w:pPr>
        <w:pStyle w:val="BodyText"/>
      </w:pPr>
      <w:r w:rsidRPr="0057438C">
        <w:rPr>
          <w:spacing w:val="-2"/>
        </w:rPr>
        <w:t>ID cards can be issued to anyone teaching half-time or more. This allows for discounts at the Bookstore</w:t>
      </w:r>
      <w:r>
        <w:t>,</w:t>
      </w:r>
      <w:r w:rsidRPr="00453D68">
        <w:t xml:space="preserve"> </w:t>
      </w:r>
      <w:r w:rsidRPr="00C62F44">
        <w:rPr>
          <w:spacing w:val="-2"/>
        </w:rPr>
        <w:t>The Hawk and Elmo’s dining facilities, as well as ensuring Library privileges. Contact the Service Center</w:t>
      </w:r>
      <w:r w:rsidRPr="00453D68">
        <w:t xml:space="preserve"> </w:t>
      </w:r>
      <w:r>
        <w:t xml:space="preserve">upstairs in Britt Hall </w:t>
      </w:r>
      <w:r w:rsidRPr="00453D68">
        <w:t xml:space="preserve">to obtain a </w:t>
      </w:r>
      <w:r w:rsidRPr="0057438C">
        <w:t>card</w:t>
      </w:r>
      <w:r w:rsidRPr="00453D68">
        <w:t>. Instructors teaching less than half-time a</w:t>
      </w:r>
      <w:r>
        <w:t>re not normally issued ID cards;</w:t>
      </w:r>
      <w:r w:rsidRPr="00453D68">
        <w:t xml:space="preserve"> </w:t>
      </w:r>
      <w:r>
        <w:t>a</w:t>
      </w:r>
      <w:r w:rsidRPr="00453D68">
        <w:t>lthough not entitled to Bookstore and dining discounts, they do receive Library privileges.</w:t>
      </w:r>
      <w:r w:rsidR="00242D41">
        <w:t xml:space="preserve"> Contact your program Chair to arrange for Library privileges if you are teaching less than half-time. </w:t>
      </w:r>
    </w:p>
    <w:p w14:paraId="34905869" w14:textId="77777777" w:rsidR="00C21AEA" w:rsidRPr="00453D68" w:rsidRDefault="00C21AEA" w:rsidP="004F037E">
      <w:pPr>
        <w:pStyle w:val="Heading2"/>
      </w:pPr>
      <w:bookmarkStart w:id="38" w:name="_Toc462056498"/>
      <w:r w:rsidRPr="00453D68">
        <w:t>SOU Hannon Library</w:t>
      </w:r>
      <w:bookmarkEnd w:id="38"/>
    </w:p>
    <w:p w14:paraId="209C78EE" w14:textId="2D657BE4" w:rsidR="00C21AEA" w:rsidRPr="00453D68" w:rsidRDefault="00E07AE0" w:rsidP="00376E20">
      <w:pPr>
        <w:pStyle w:val="BodyText"/>
      </w:pPr>
      <w:r>
        <w:t xml:space="preserve">For information about Hannon Library services </w:t>
      </w:r>
      <w:r w:rsidR="0017601F">
        <w:t xml:space="preserve">for faculty and students </w:t>
      </w:r>
      <w:r>
        <w:t xml:space="preserve">or to find out about math and writing tutoring, contact the Learning Commons at </w:t>
      </w:r>
      <w:r w:rsidR="00855E6D">
        <w:t xml:space="preserve">(541) </w:t>
      </w:r>
      <w:r>
        <w:t xml:space="preserve">552.6817. </w:t>
      </w:r>
    </w:p>
    <w:p w14:paraId="554CD875" w14:textId="77777777" w:rsidR="00C21AEA" w:rsidRPr="004F037E" w:rsidRDefault="00C21AEA" w:rsidP="003D5BF5">
      <w:pPr>
        <w:pStyle w:val="Heading3"/>
        <w:spacing w:before="120"/>
      </w:pPr>
      <w:bookmarkStart w:id="39" w:name="_Toc462056499"/>
      <w:r w:rsidRPr="004F037E">
        <w:t>Materials on Reserve</w:t>
      </w:r>
      <w:bookmarkEnd w:id="39"/>
    </w:p>
    <w:p w14:paraId="0018D88D" w14:textId="48A63771" w:rsidR="00C21AEA" w:rsidRDefault="00C21AEA" w:rsidP="00376E20">
      <w:pPr>
        <w:pStyle w:val="BodyText"/>
      </w:pPr>
      <w:bookmarkStart w:id="40" w:name="SOU_Hannon_Library"/>
      <w:bookmarkEnd w:id="40"/>
      <w:r w:rsidRPr="00453D68">
        <w:t>To place material on reserve for your stude</w:t>
      </w:r>
      <w:r w:rsidR="00376E20">
        <w:t xml:space="preserve">nts, </w:t>
      </w:r>
      <w:r w:rsidR="00E07AE0">
        <w:t>call</w:t>
      </w:r>
      <w:r w:rsidR="00376E20">
        <w:t xml:space="preserve"> </w:t>
      </w:r>
      <w:r w:rsidR="00855E6D">
        <w:t xml:space="preserve">(541) </w:t>
      </w:r>
      <w:r w:rsidR="00376E20">
        <w:t>552.</w:t>
      </w:r>
      <w:r w:rsidRPr="00453D68">
        <w:t>6829.</w:t>
      </w:r>
    </w:p>
    <w:p w14:paraId="6AE802AE" w14:textId="089B11AE" w:rsidR="00644D62" w:rsidRDefault="00644D62" w:rsidP="003D5BF5">
      <w:pPr>
        <w:pStyle w:val="Heading3"/>
        <w:spacing w:before="120"/>
      </w:pPr>
      <w:bookmarkStart w:id="41" w:name="_Toc462056500"/>
      <w:proofErr w:type="spellStart"/>
      <w:r>
        <w:t>TextShare</w:t>
      </w:r>
      <w:proofErr w:type="spellEnd"/>
      <w:r>
        <w:t xml:space="preserve"> Program</w:t>
      </w:r>
      <w:bookmarkEnd w:id="41"/>
    </w:p>
    <w:p w14:paraId="61BBAEC4" w14:textId="3F6551C0" w:rsidR="00644D62" w:rsidRDefault="00644D62" w:rsidP="00584DC4">
      <w:pPr>
        <w:pStyle w:val="BodyText"/>
        <w:spacing w:after="0"/>
      </w:pPr>
      <w:r>
        <w:t xml:space="preserve">Textbooks required for undergraduate courses that cost </w:t>
      </w:r>
      <w:r w:rsidR="00376E20">
        <w:t>more than $100</w:t>
      </w:r>
      <w:r>
        <w:t xml:space="preserve"> are purchased by the </w:t>
      </w:r>
      <w:proofErr w:type="spellStart"/>
      <w:r>
        <w:t>ASSOU</w:t>
      </w:r>
      <w:proofErr w:type="spellEnd"/>
      <w:r>
        <w:t xml:space="preserve"> (Associated </w:t>
      </w:r>
      <w:r w:rsidRPr="00376E20">
        <w:t>Students</w:t>
      </w:r>
      <w:r>
        <w:t xml:space="preserve"> of Southern Oregon University) and made available for</w:t>
      </w:r>
      <w:r w:rsidR="00376E20">
        <w:t xml:space="preserve"> students to check out for a 2-h</w:t>
      </w:r>
      <w:r>
        <w:t xml:space="preserve">our loan period. </w:t>
      </w:r>
      <w:proofErr w:type="spellStart"/>
      <w:r>
        <w:t>TextShar</w:t>
      </w:r>
      <w:r w:rsidR="00C62F44">
        <w:t>e</w:t>
      </w:r>
      <w:proofErr w:type="spellEnd"/>
      <w:r w:rsidR="00C62F44">
        <w:t xml:space="preserve"> items must remain inside the L</w:t>
      </w:r>
      <w:r>
        <w:t xml:space="preserve">ibrary. </w:t>
      </w:r>
    </w:p>
    <w:p w14:paraId="0B990699" w14:textId="2A947C38" w:rsidR="00C21AEA" w:rsidRPr="004F037E" w:rsidRDefault="00C21AEA" w:rsidP="00584DC4">
      <w:pPr>
        <w:pStyle w:val="Heading3"/>
      </w:pPr>
      <w:bookmarkStart w:id="42" w:name="_Toc462056501"/>
      <w:r w:rsidRPr="004F037E">
        <w:t>Class Visits</w:t>
      </w:r>
      <w:bookmarkEnd w:id="42"/>
    </w:p>
    <w:p w14:paraId="089EC818" w14:textId="2D5F15E3" w:rsidR="00C21AEA" w:rsidRPr="00453D68" w:rsidRDefault="00C21AEA" w:rsidP="00584DC4">
      <w:pPr>
        <w:pStyle w:val="BodyText"/>
        <w:spacing w:after="0"/>
      </w:pPr>
      <w:r w:rsidRPr="00660A1D">
        <w:rPr>
          <w:spacing w:val="-2"/>
        </w:rPr>
        <w:t>To take your students to the Library for a</w:t>
      </w:r>
      <w:r w:rsidR="00714B66" w:rsidRPr="00660A1D">
        <w:rPr>
          <w:spacing w:val="-2"/>
        </w:rPr>
        <w:t xml:space="preserve"> research or information literacy</w:t>
      </w:r>
      <w:r w:rsidRPr="00660A1D">
        <w:rPr>
          <w:spacing w:val="-2"/>
        </w:rPr>
        <w:t xml:space="preserve"> sess</w:t>
      </w:r>
      <w:r w:rsidR="00714B66" w:rsidRPr="00660A1D">
        <w:rPr>
          <w:spacing w:val="-2"/>
        </w:rPr>
        <w:t xml:space="preserve">ion, contact Dale </w:t>
      </w:r>
      <w:proofErr w:type="spellStart"/>
      <w:r w:rsidR="00714B66" w:rsidRPr="00660A1D">
        <w:rPr>
          <w:spacing w:val="-2"/>
        </w:rPr>
        <w:t>Vidmar</w:t>
      </w:r>
      <w:proofErr w:type="spellEnd"/>
      <w:r w:rsidR="00714B66">
        <w:t xml:space="preserve"> at </w:t>
      </w:r>
      <w:r w:rsidR="00855E6D">
        <w:t xml:space="preserve">(541) </w:t>
      </w:r>
      <w:r w:rsidR="00714B66">
        <w:t>552.</w:t>
      </w:r>
      <w:r w:rsidRPr="00453D68">
        <w:t xml:space="preserve">6842. Let him know the </w:t>
      </w:r>
      <w:r w:rsidRPr="00453D68">
        <w:rPr>
          <w:spacing w:val="-2"/>
        </w:rPr>
        <w:t xml:space="preserve">purpose of </w:t>
      </w:r>
      <w:r w:rsidRPr="00714B66">
        <w:t>your</w:t>
      </w:r>
      <w:r w:rsidRPr="00453D68">
        <w:rPr>
          <w:spacing w:val="-2"/>
        </w:rPr>
        <w:t xml:space="preserve"> session: ideally, the visit should be associated with a specific assignment.</w:t>
      </w:r>
      <w:r w:rsidR="00B83601" w:rsidRPr="00453D68">
        <w:rPr>
          <w:spacing w:val="-2"/>
        </w:rPr>
        <w:t xml:space="preserve"> Though librarians</w:t>
      </w:r>
      <w:r w:rsidR="00B83601" w:rsidRPr="00453D68">
        <w:t xml:space="preserve"> conduct</w:t>
      </w:r>
      <w:r w:rsidR="00C62F44">
        <w:t xml:space="preserve"> generic tours of the L</w:t>
      </w:r>
      <w:r w:rsidRPr="00453D68">
        <w:t>ibrary</w:t>
      </w:r>
      <w:r w:rsidR="007F76A0">
        <w:t xml:space="preserve"> and library resources</w:t>
      </w:r>
      <w:r w:rsidRPr="00453D68">
        <w:t>, it is more effective to have a specific assignm</w:t>
      </w:r>
      <w:r w:rsidR="00C62F44">
        <w:t xml:space="preserve">ent in mind. If appropriate, </w:t>
      </w:r>
      <w:r w:rsidR="005127F4">
        <w:t>an</w:t>
      </w:r>
      <w:r w:rsidRPr="00453D68">
        <w:t xml:space="preserve"> electronic classroom</w:t>
      </w:r>
      <w:r w:rsidR="006A0779" w:rsidRPr="00453D68">
        <w:t xml:space="preserve"> </w:t>
      </w:r>
      <w:r w:rsidR="005127F4">
        <w:t xml:space="preserve">will be reserved for you </w:t>
      </w:r>
      <w:r w:rsidRPr="00453D68">
        <w:t xml:space="preserve">to allow </w:t>
      </w:r>
      <w:r w:rsidR="0057438C">
        <w:t xml:space="preserve">students hands-on access to </w:t>
      </w:r>
      <w:r w:rsidRPr="00453D68">
        <w:t xml:space="preserve">library resources. </w:t>
      </w:r>
      <w:r w:rsidR="005127F4">
        <w:t xml:space="preserve">In most cases, the librarian who works with your </w:t>
      </w:r>
      <w:r w:rsidRPr="00453D68">
        <w:t>discipline</w:t>
      </w:r>
      <w:r w:rsidR="005127F4">
        <w:t xml:space="preserve"> will</w:t>
      </w:r>
      <w:r w:rsidRPr="00453D68">
        <w:t xml:space="preserve"> be </w:t>
      </w:r>
      <w:r w:rsidR="0017601F">
        <w:t>asked</w:t>
      </w:r>
      <w:r w:rsidRPr="00453D68">
        <w:t xml:space="preserve"> to work with your class.</w:t>
      </w:r>
    </w:p>
    <w:p w14:paraId="10FFBAD3" w14:textId="77777777" w:rsidR="00C21AEA" w:rsidRPr="004F037E" w:rsidRDefault="00C21AEA" w:rsidP="00584DC4">
      <w:pPr>
        <w:pStyle w:val="Heading3"/>
      </w:pPr>
      <w:bookmarkStart w:id="43" w:name="Class_Visits"/>
      <w:bookmarkStart w:id="44" w:name="_Toc462056502"/>
      <w:bookmarkEnd w:id="43"/>
      <w:r w:rsidRPr="004F037E">
        <w:t>Library Services in Medford</w:t>
      </w:r>
      <w:bookmarkEnd w:id="44"/>
    </w:p>
    <w:p w14:paraId="3DAEDC09" w14:textId="23BD08FF" w:rsidR="00C21AEA" w:rsidRDefault="00C21AEA" w:rsidP="00584DC4">
      <w:pPr>
        <w:pStyle w:val="BodyText"/>
        <w:spacing w:after="0"/>
        <w:rPr>
          <w:spacing w:val="-2"/>
        </w:rPr>
      </w:pPr>
      <w:r w:rsidRPr="00453D68">
        <w:t xml:space="preserve">All SOU students have </w:t>
      </w:r>
      <w:r w:rsidR="0057438C">
        <w:t xml:space="preserve">Internet </w:t>
      </w:r>
      <w:r w:rsidRPr="00453D68">
        <w:t>access to the Hannon Library website and library services.</w:t>
      </w:r>
      <w:r w:rsidR="006A0779" w:rsidRPr="00453D68">
        <w:t xml:space="preserve"> </w:t>
      </w:r>
      <w:r w:rsidR="0057438C">
        <w:t>T</w:t>
      </w:r>
      <w:r w:rsidRPr="00453D68">
        <w:t xml:space="preserve">he library at Rogue </w:t>
      </w:r>
      <w:r w:rsidRPr="0057438C">
        <w:t>Community</w:t>
      </w:r>
      <w:r w:rsidRPr="00453D68">
        <w:t xml:space="preserve"> College's Riverside Center is</w:t>
      </w:r>
      <w:r w:rsidR="006A0779" w:rsidRPr="00453D68">
        <w:t xml:space="preserve"> </w:t>
      </w:r>
      <w:r w:rsidR="0057438C">
        <w:t xml:space="preserve">also </w:t>
      </w:r>
      <w:r w:rsidRPr="00453D68">
        <w:t>open</w:t>
      </w:r>
      <w:r w:rsidR="00B83601" w:rsidRPr="00453D68">
        <w:t xml:space="preserve"> </w:t>
      </w:r>
      <w:r w:rsidRPr="00453D68">
        <w:t xml:space="preserve">to SOU students. Students can arrange to </w:t>
      </w:r>
      <w:r w:rsidRPr="0057438C">
        <w:rPr>
          <w:spacing w:val="-2"/>
        </w:rPr>
        <w:t xml:space="preserve">have books from Hannon Library delivered to the </w:t>
      </w:r>
      <w:r w:rsidR="009908FF" w:rsidRPr="0057438C">
        <w:rPr>
          <w:spacing w:val="-2"/>
        </w:rPr>
        <w:t xml:space="preserve">Higher Education Center or </w:t>
      </w:r>
      <w:proofErr w:type="spellStart"/>
      <w:r w:rsidR="009908FF" w:rsidRPr="0057438C">
        <w:rPr>
          <w:spacing w:val="-2"/>
        </w:rPr>
        <w:lastRenderedPageBreak/>
        <w:t>RCC’s</w:t>
      </w:r>
      <w:proofErr w:type="spellEnd"/>
      <w:r w:rsidR="009908FF" w:rsidRPr="0057438C">
        <w:rPr>
          <w:spacing w:val="-2"/>
        </w:rPr>
        <w:t xml:space="preserve"> campus</w:t>
      </w:r>
      <w:r w:rsidRPr="0057438C">
        <w:rPr>
          <w:spacing w:val="-2"/>
        </w:rPr>
        <w:t xml:space="preserve"> for pick-up.</w:t>
      </w:r>
    </w:p>
    <w:p w14:paraId="333FC1DA" w14:textId="77777777" w:rsidR="00B27CEE" w:rsidRDefault="00B27CEE" w:rsidP="00584DC4">
      <w:pPr>
        <w:pStyle w:val="Heading3"/>
      </w:pPr>
      <w:bookmarkStart w:id="45" w:name="_Toc462056503"/>
      <w:r>
        <w:t>Learning Commons</w:t>
      </w:r>
      <w:bookmarkEnd w:id="45"/>
    </w:p>
    <w:p w14:paraId="05D353A2" w14:textId="6919556B" w:rsidR="00B27CEE" w:rsidRDefault="00B27CEE" w:rsidP="00584DC4">
      <w:pPr>
        <w:pStyle w:val="BodyText"/>
        <w:spacing w:after="0"/>
      </w:pPr>
      <w:r>
        <w:t>The Hannon Library Learning Commons offers writing, math and science tutoring to students, as well as help with job hunting and internship placement. </w:t>
      </w:r>
      <w:r w:rsidR="00D05A29">
        <w:rPr>
          <w:rFonts w:eastAsia="Cambria" w:cs="Cambria"/>
          <w:szCs w:val="22"/>
        </w:rPr>
        <w:t>The Learning Commons also includes computer labs, tech services, and reference services.</w:t>
      </w:r>
    </w:p>
    <w:p w14:paraId="19C50904" w14:textId="77777777" w:rsidR="00982468" w:rsidRPr="001D2428" w:rsidRDefault="00982468" w:rsidP="00982468">
      <w:pPr>
        <w:pStyle w:val="Heading2"/>
      </w:pPr>
      <w:bookmarkStart w:id="46" w:name="_Faculty_ID_Cards"/>
      <w:bookmarkStart w:id="47" w:name="Audio-Visual_Equipment"/>
      <w:bookmarkStart w:id="48" w:name="Computing_Services_&amp;_User_Accounts"/>
      <w:bookmarkStart w:id="49" w:name="Inclement_Weather"/>
      <w:bookmarkStart w:id="50" w:name="Final_Exams"/>
      <w:bookmarkStart w:id="51" w:name="_Toc462056504"/>
      <w:bookmarkEnd w:id="46"/>
      <w:bookmarkEnd w:id="47"/>
      <w:bookmarkEnd w:id="48"/>
      <w:bookmarkEnd w:id="49"/>
      <w:bookmarkEnd w:id="50"/>
      <w:r w:rsidRPr="001D2428">
        <w:t>Enrollment Services Center (ESC)</w:t>
      </w:r>
      <w:bookmarkEnd w:id="51"/>
    </w:p>
    <w:p w14:paraId="36F7912E" w14:textId="77777777" w:rsidR="00982468" w:rsidRPr="00CE08C0" w:rsidRDefault="00982468" w:rsidP="00982468">
      <w:pPr>
        <w:pStyle w:val="BodyText"/>
      </w:pPr>
      <w:r w:rsidRPr="00CE08C0">
        <w:t>The Enrollment Services Center located in Britt Hall offers assistance to students in:</w:t>
      </w:r>
    </w:p>
    <w:p w14:paraId="52896A6D" w14:textId="77777777" w:rsidR="00982468" w:rsidRPr="00CE08C0" w:rsidRDefault="00982468" w:rsidP="00982468">
      <w:pPr>
        <w:pStyle w:val="BodyText"/>
        <w:numPr>
          <w:ilvl w:val="0"/>
          <w:numId w:val="16"/>
        </w:numPr>
        <w:spacing w:after="40"/>
      </w:pPr>
      <w:r w:rsidRPr="00CE08C0">
        <w:t>Registration </w:t>
      </w:r>
    </w:p>
    <w:p w14:paraId="7CC4B3D5" w14:textId="77777777" w:rsidR="00982468" w:rsidRPr="00CE08C0" w:rsidRDefault="00982468" w:rsidP="00982468">
      <w:pPr>
        <w:pStyle w:val="BodyText"/>
        <w:numPr>
          <w:ilvl w:val="0"/>
          <w:numId w:val="16"/>
        </w:numPr>
        <w:spacing w:after="40"/>
      </w:pPr>
      <w:r w:rsidRPr="00CE08C0">
        <w:t>Student records</w:t>
      </w:r>
    </w:p>
    <w:p w14:paraId="2133E339" w14:textId="77777777" w:rsidR="00982468" w:rsidRPr="00CE08C0" w:rsidRDefault="00982468" w:rsidP="00982468">
      <w:pPr>
        <w:pStyle w:val="BodyText"/>
        <w:numPr>
          <w:ilvl w:val="0"/>
          <w:numId w:val="16"/>
        </w:numPr>
        <w:spacing w:after="40"/>
      </w:pPr>
      <w:r w:rsidRPr="00CE08C0">
        <w:t>Student billing accounts</w:t>
      </w:r>
    </w:p>
    <w:p w14:paraId="5EA0CA50" w14:textId="77777777" w:rsidR="00982468" w:rsidRDefault="00982468" w:rsidP="00982468">
      <w:pPr>
        <w:pStyle w:val="BodyText"/>
        <w:numPr>
          <w:ilvl w:val="0"/>
          <w:numId w:val="16"/>
        </w:numPr>
      </w:pPr>
      <w:r w:rsidRPr="00CE08C0">
        <w:t>Financial aid</w:t>
      </w:r>
    </w:p>
    <w:p w14:paraId="597E3946" w14:textId="69B7ED7C" w:rsidR="00982468" w:rsidRPr="00CE08C0" w:rsidRDefault="00982468" w:rsidP="00584DC4">
      <w:pPr>
        <w:pStyle w:val="BodyText"/>
        <w:spacing w:after="0"/>
      </w:pPr>
      <w:r w:rsidRPr="00CE08C0">
        <w:t>You can contact the ESC or refer students</w:t>
      </w:r>
      <w:r w:rsidR="00C62F44">
        <w:t xml:space="preserve"> directly to esc@sou.edu or </w:t>
      </w:r>
      <w:r w:rsidR="00855E6D">
        <w:t xml:space="preserve">(541) </w:t>
      </w:r>
      <w:r w:rsidR="00C62F44">
        <w:t>552.</w:t>
      </w:r>
      <w:r w:rsidRPr="00CE08C0">
        <w:t>6600 for questions about any of these services.</w:t>
      </w:r>
    </w:p>
    <w:p w14:paraId="6A806D96" w14:textId="77777777" w:rsidR="00C62F44" w:rsidRPr="00814C39" w:rsidRDefault="00C62F44" w:rsidP="00C62F44">
      <w:pPr>
        <w:pStyle w:val="Heading1"/>
      </w:pPr>
      <w:bookmarkStart w:id="52" w:name="_Toc462056505"/>
      <w:r w:rsidRPr="00814C39">
        <w:t>III. Teaching Considerations</w:t>
      </w:r>
      <w:bookmarkEnd w:id="52"/>
    </w:p>
    <w:p w14:paraId="4D93FBE2" w14:textId="77777777" w:rsidR="00D41F3C" w:rsidRPr="0036203B" w:rsidRDefault="00D41F3C" w:rsidP="00D41F3C">
      <w:pPr>
        <w:pStyle w:val="Heading2"/>
      </w:pPr>
      <w:bookmarkStart w:id="53" w:name="_Toc462056506"/>
      <w:r w:rsidRPr="0036203B">
        <w:t>Students with Disabilities</w:t>
      </w:r>
      <w:bookmarkEnd w:id="53"/>
    </w:p>
    <w:p w14:paraId="4132F600" w14:textId="1B10CD3C" w:rsidR="00D41F3C" w:rsidRPr="003B76C8" w:rsidRDefault="00D41F3C" w:rsidP="00D41F3C">
      <w:pPr>
        <w:pStyle w:val="BodyText"/>
        <w:rPr>
          <w:rFonts w:ascii="Times New Roman" w:hAnsi="Times New Roman"/>
        </w:rPr>
      </w:pPr>
      <w:r w:rsidRPr="003B76C8">
        <w:t xml:space="preserve">SOU’s mission and values support the inclusion of all students. Students with disabilities are afforded specific legal rights in </w:t>
      </w:r>
      <w:r w:rsidR="00D05A29">
        <w:t>equitable</w:t>
      </w:r>
      <w:r w:rsidRPr="003B76C8">
        <w:t xml:space="preserve"> access to all program, classes, and events within the University. To receive accommodations, students must go through an intake process and provide documentation from a qualifying clinician (physician, psychologist, etc.). The following information is a short list of situations you may encounter. If you have questions or concerns, please contact Disability Resources sooner rather than later. The Disability Resources website (</w:t>
      </w:r>
      <w:hyperlink r:id="rId27" w:history="1">
        <w:r w:rsidRPr="003B76C8">
          <w:rPr>
            <w:color w:val="0000FF"/>
            <w:u w:val="single"/>
          </w:rPr>
          <w:t>www.sou.edu/dr</w:t>
        </w:r>
      </w:hyperlink>
      <w:r w:rsidRPr="003B76C8">
        <w:t xml:space="preserve">) </w:t>
      </w:r>
      <w:r w:rsidR="003D5BF5">
        <w:t>offers</w:t>
      </w:r>
      <w:r w:rsidRPr="003B76C8">
        <w:t xml:space="preserve"> resources for both faculty and students.</w:t>
      </w:r>
    </w:p>
    <w:p w14:paraId="5B14433A" w14:textId="77777777" w:rsidR="00D41F3C" w:rsidRPr="003B76C8" w:rsidRDefault="00D41F3C" w:rsidP="008F3259">
      <w:pPr>
        <w:pStyle w:val="BodyText"/>
        <w:numPr>
          <w:ilvl w:val="0"/>
          <w:numId w:val="14"/>
        </w:numPr>
        <w:spacing w:after="40"/>
      </w:pPr>
      <w:r w:rsidRPr="003B76C8">
        <w:t xml:space="preserve">Information about a student’s disability status and/or accommodations received is considered confidential information. Both </w:t>
      </w:r>
      <w:proofErr w:type="spellStart"/>
      <w:r w:rsidRPr="003B76C8">
        <w:t>FERPA</w:t>
      </w:r>
      <w:proofErr w:type="spellEnd"/>
      <w:r w:rsidRPr="003B76C8">
        <w:t xml:space="preserve"> and the Health Information Privacy Act (</w:t>
      </w:r>
      <w:proofErr w:type="spellStart"/>
      <w:r w:rsidRPr="003B76C8">
        <w:t>HIPA</w:t>
      </w:r>
      <w:proofErr w:type="spellEnd"/>
      <w:r w:rsidRPr="003B76C8">
        <w:t>) may apply to a student’s disability information. This has three implications for faculty:</w:t>
      </w:r>
    </w:p>
    <w:p w14:paraId="3363F11F" w14:textId="77777777" w:rsidR="00D41F3C" w:rsidRPr="003B76C8" w:rsidRDefault="00D41F3C" w:rsidP="008F3259">
      <w:pPr>
        <w:pStyle w:val="BodyText"/>
        <w:numPr>
          <w:ilvl w:val="1"/>
          <w:numId w:val="14"/>
        </w:numPr>
        <w:spacing w:after="40"/>
        <w:ind w:left="1080"/>
      </w:pPr>
      <w:r w:rsidRPr="003B76C8">
        <w:t>Do not discuss a student’s disability-related information with others, especially other students, without prior specific permission from the student.</w:t>
      </w:r>
    </w:p>
    <w:p w14:paraId="1C25FF11" w14:textId="77777777" w:rsidR="00D41F3C" w:rsidRPr="003B76C8" w:rsidRDefault="00D41F3C" w:rsidP="008F3259">
      <w:pPr>
        <w:pStyle w:val="BodyText"/>
        <w:numPr>
          <w:ilvl w:val="1"/>
          <w:numId w:val="14"/>
        </w:numPr>
        <w:spacing w:after="40"/>
        <w:ind w:left="1080"/>
      </w:pPr>
      <w:r w:rsidRPr="003B76C8">
        <w:t>Conversations with the student about disability-related information should be in a private setting.</w:t>
      </w:r>
    </w:p>
    <w:p w14:paraId="78B6E99E" w14:textId="77777777" w:rsidR="00D41F3C" w:rsidRPr="003B76C8" w:rsidRDefault="00D41F3C" w:rsidP="008F3259">
      <w:pPr>
        <w:pStyle w:val="BodyText"/>
        <w:numPr>
          <w:ilvl w:val="1"/>
          <w:numId w:val="14"/>
        </w:numPr>
        <w:ind w:left="1080"/>
      </w:pPr>
      <w:r w:rsidRPr="003D5BF5">
        <w:rPr>
          <w:spacing w:val="-2"/>
        </w:rPr>
        <w:t>Depending on the type of information release that has been signed by the student, Disability</w:t>
      </w:r>
      <w:r w:rsidRPr="003B76C8">
        <w:t xml:space="preserve"> Resources may not be able to answer specific disability-related questions you may have about a student (such as the nature of the disability).</w:t>
      </w:r>
    </w:p>
    <w:p w14:paraId="1C2D4651" w14:textId="41D398A8" w:rsidR="00D41F3C" w:rsidRPr="003B76C8" w:rsidRDefault="00D41F3C" w:rsidP="008F3259">
      <w:pPr>
        <w:pStyle w:val="BodyText"/>
        <w:numPr>
          <w:ilvl w:val="0"/>
          <w:numId w:val="14"/>
        </w:numPr>
      </w:pPr>
      <w:r w:rsidRPr="003B76C8">
        <w:t xml:space="preserve">Students with documented disabilities are responsible for providing faculty with </w:t>
      </w:r>
      <w:r w:rsidR="009908FF">
        <w:t>notice of</w:t>
      </w:r>
      <w:r w:rsidRPr="003B76C8">
        <w:t xml:space="preserve"> accommodation, in the form of an email sent by Disability Resources, which describes the </w:t>
      </w:r>
      <w:r w:rsidRPr="00904B38">
        <w:rPr>
          <w:spacing w:val="-2"/>
        </w:rPr>
        <w:t xml:space="preserve">accommodations for which the student is eligible. For information regarding </w:t>
      </w:r>
      <w:r w:rsidR="00904B38" w:rsidRPr="00904B38">
        <w:rPr>
          <w:spacing w:val="-2"/>
        </w:rPr>
        <w:t>these</w:t>
      </w:r>
      <w:r w:rsidRPr="00904B38">
        <w:rPr>
          <w:spacing w:val="-2"/>
        </w:rPr>
        <w:t xml:space="preserve"> procedures</w:t>
      </w:r>
      <w:r w:rsidRPr="003B76C8">
        <w:t>, check the Disability Resources website or c</w:t>
      </w:r>
      <w:r w:rsidR="00904B38">
        <w:t xml:space="preserve">all Disability Resources at </w:t>
      </w:r>
      <w:r w:rsidR="00855E6D">
        <w:t xml:space="preserve">(541) </w:t>
      </w:r>
      <w:r w:rsidR="00904B38">
        <w:t>552.</w:t>
      </w:r>
      <w:r w:rsidRPr="003B76C8">
        <w:t>6213.</w:t>
      </w:r>
    </w:p>
    <w:p w14:paraId="0FEF44E8" w14:textId="77777777" w:rsidR="00D41F3C" w:rsidRPr="003B76C8" w:rsidRDefault="00D41F3C" w:rsidP="008F3259">
      <w:pPr>
        <w:pStyle w:val="BodyText"/>
        <w:numPr>
          <w:ilvl w:val="0"/>
          <w:numId w:val="14"/>
        </w:numPr>
        <w:spacing w:after="40"/>
      </w:pPr>
      <w:r w:rsidRPr="003B76C8">
        <w:t>Testing accommodations require a specific process.</w:t>
      </w:r>
    </w:p>
    <w:p w14:paraId="69332396" w14:textId="30352663" w:rsidR="00D41F3C" w:rsidRPr="003B76C8" w:rsidRDefault="00D41F3C" w:rsidP="008F3259">
      <w:pPr>
        <w:pStyle w:val="BodyText"/>
        <w:numPr>
          <w:ilvl w:val="1"/>
          <w:numId w:val="14"/>
        </w:numPr>
        <w:tabs>
          <w:tab w:val="left" w:pos="1080"/>
        </w:tabs>
        <w:spacing w:after="40"/>
        <w:ind w:left="1080"/>
      </w:pPr>
      <w:r w:rsidRPr="003B76C8">
        <w:t>The student requests accommodation via AIMS (online database service).</w:t>
      </w:r>
    </w:p>
    <w:p w14:paraId="69E9313E" w14:textId="77777777" w:rsidR="00D41F3C" w:rsidRPr="003B76C8" w:rsidRDefault="00D41F3C" w:rsidP="008F3259">
      <w:pPr>
        <w:pStyle w:val="BodyText"/>
        <w:numPr>
          <w:ilvl w:val="1"/>
          <w:numId w:val="14"/>
        </w:numPr>
        <w:tabs>
          <w:tab w:val="left" w:pos="1080"/>
        </w:tabs>
        <w:spacing w:after="40"/>
        <w:ind w:left="1080"/>
      </w:pPr>
      <w:r w:rsidRPr="003B76C8">
        <w:t xml:space="preserve">The student and instructor complete the Testing Contract. This can either be done </w:t>
      </w:r>
      <w:r w:rsidRPr="003B76C8">
        <w:lastRenderedPageBreak/>
        <w:t>online (either in the link in the student’s accommodation letter or through student's AIMS account) or on paper (student later enters into AIMS).</w:t>
      </w:r>
    </w:p>
    <w:p w14:paraId="32130C1D" w14:textId="29E5BA2E" w:rsidR="00D41F3C" w:rsidRPr="003B76C8" w:rsidRDefault="00D41F3C" w:rsidP="008F3259">
      <w:pPr>
        <w:pStyle w:val="BodyText"/>
        <w:numPr>
          <w:ilvl w:val="1"/>
          <w:numId w:val="14"/>
        </w:numPr>
        <w:tabs>
          <w:tab w:val="left" w:pos="1080"/>
        </w:tabs>
        <w:spacing w:after="40"/>
        <w:ind w:left="1080"/>
      </w:pPr>
      <w:r w:rsidRPr="00814C39">
        <w:rPr>
          <w:spacing w:val="-2"/>
        </w:rPr>
        <w:t>The instructor receives an email with links to approve, deny or change the Testing Contract.</w:t>
      </w:r>
      <w:r w:rsidRPr="003B76C8">
        <w:t xml:space="preserve"> We strongly encourage faculty to review these testing contracts carefully</w:t>
      </w:r>
      <w:r w:rsidR="00CC600A">
        <w:t>, especially</w:t>
      </w:r>
      <w:r w:rsidRPr="003B76C8">
        <w:t xml:space="preserve"> if entered by the student to ensure accuracy. The student enters testing dates and times into AIMS. This must be done at least 3 business days in advance of a quiz and 5 business days in advance of a midterm or final. There may be times when </w:t>
      </w:r>
      <w:r w:rsidR="009908FF">
        <w:t>Disability Resources is</w:t>
      </w:r>
      <w:r w:rsidRPr="003B76C8">
        <w:t xml:space="preserve"> able to proctor exams with less notice, depending on availability of information and rooms.</w:t>
      </w:r>
      <w:r w:rsidR="00CC600A">
        <w:t xml:space="preserve"> </w:t>
      </w:r>
      <w:r w:rsidR="00CC600A">
        <w:rPr>
          <w:rFonts w:eastAsia="Cambria" w:cs="Cambria"/>
          <w:szCs w:val="22"/>
        </w:rPr>
        <w:t>The university is required to make a good faith effort to accommodate late requests for exams.</w:t>
      </w:r>
    </w:p>
    <w:p w14:paraId="1FC4804A" w14:textId="77777777" w:rsidR="00D41F3C" w:rsidRPr="003B76C8" w:rsidRDefault="00D41F3C" w:rsidP="008F3259">
      <w:pPr>
        <w:pStyle w:val="BodyText"/>
        <w:numPr>
          <w:ilvl w:val="1"/>
          <w:numId w:val="14"/>
        </w:numPr>
        <w:tabs>
          <w:tab w:val="left" w:pos="1080"/>
        </w:tabs>
        <w:spacing w:after="40"/>
        <w:ind w:left="1080"/>
      </w:pPr>
      <w:r w:rsidRPr="003B76C8">
        <w:t xml:space="preserve">Two days prior to a scheduled exam the instructor and student receive reminder emails. The instructor email includes a link to upload the exam to the secure AIMS database, if </w:t>
      </w:r>
      <w:r w:rsidRPr="00D40779">
        <w:rPr>
          <w:spacing w:val="-2"/>
        </w:rPr>
        <w:t>desired. Tests received prior to the testing time are held in a secure location. Tests delivered</w:t>
      </w:r>
      <w:r w:rsidRPr="003B76C8">
        <w:t xml:space="preserve"> by the instructor must arrive prior to the start of testing time and will be held in a secure location.</w:t>
      </w:r>
    </w:p>
    <w:p w14:paraId="507A62DC" w14:textId="7032831D" w:rsidR="00D41F3C" w:rsidRPr="003B76C8" w:rsidRDefault="00D41F3C" w:rsidP="008F3259">
      <w:pPr>
        <w:pStyle w:val="BodyText"/>
        <w:numPr>
          <w:ilvl w:val="1"/>
          <w:numId w:val="14"/>
        </w:numPr>
        <w:tabs>
          <w:tab w:val="left" w:pos="1080"/>
        </w:tabs>
        <w:spacing w:after="40"/>
        <w:ind w:left="1080"/>
      </w:pPr>
      <w:r w:rsidRPr="003B76C8">
        <w:t xml:space="preserve">At the time of the test, the student checks in to the Testing Center and is seated in a testing </w:t>
      </w:r>
      <w:r w:rsidRPr="00D40779">
        <w:rPr>
          <w:spacing w:val="-2"/>
        </w:rPr>
        <w:t>room with only the materials listed on the Testing Contract or required as accommodations</w:t>
      </w:r>
      <w:r w:rsidRPr="003B76C8">
        <w:t xml:space="preserve"> (such as a magnifier or a test scribe). Cell phones and smart watches are not allowed in testing rooms </w:t>
      </w:r>
      <w:r w:rsidR="00CC600A">
        <w:rPr>
          <w:rFonts w:eastAsia="Cambria" w:cs="Cambria"/>
          <w:szCs w:val="22"/>
        </w:rPr>
        <w:t>unless they provide a necessary medical service (such as continuous glucose monitoring for diabetic students). If a cell phone is allowed for that reason, it will be locked in a mode that allows only access to that specific app</w:t>
      </w:r>
      <w:r w:rsidRPr="003B76C8">
        <w:t>. All entrances and exits from the room are monitored. Students time stamp their test when starting and completing their exam.</w:t>
      </w:r>
    </w:p>
    <w:p w14:paraId="022F72CF" w14:textId="1F5A81C0" w:rsidR="00D41F3C" w:rsidRPr="003B76C8" w:rsidRDefault="00D41F3C" w:rsidP="008F3259">
      <w:pPr>
        <w:pStyle w:val="BodyText"/>
        <w:numPr>
          <w:ilvl w:val="1"/>
          <w:numId w:val="14"/>
        </w:numPr>
        <w:tabs>
          <w:tab w:val="left" w:pos="1080"/>
        </w:tabs>
        <w:spacing w:after="40"/>
        <w:ind w:left="1080"/>
      </w:pPr>
      <w:r w:rsidRPr="00D40779">
        <w:rPr>
          <w:spacing w:val="-2"/>
        </w:rPr>
        <w:t>At the conclusion of the test, the completed test materials are placed in an envelope, sealed</w:t>
      </w:r>
      <w:r w:rsidRPr="003B76C8">
        <w:t>, and signed by the test proctor. The test is returned to the instructor as indicated on the Testing Contract</w:t>
      </w:r>
      <w:r w:rsidR="00CC600A">
        <w:rPr>
          <w:rFonts w:eastAsia="Cambria" w:cs="Cambria"/>
          <w:szCs w:val="22"/>
        </w:rPr>
        <w:t>. If the instructor has requested email delivery of the exam, a physical copy is held until the instructor confirms they received it, or one week, whichever is earlier</w:t>
      </w:r>
      <w:r w:rsidRPr="003B76C8">
        <w:t>.</w:t>
      </w:r>
    </w:p>
    <w:p w14:paraId="71541D5A" w14:textId="7D22C907" w:rsidR="00D41F3C" w:rsidRPr="003B76C8" w:rsidRDefault="00D41F3C" w:rsidP="008F3259">
      <w:pPr>
        <w:pStyle w:val="BodyText"/>
        <w:numPr>
          <w:ilvl w:val="1"/>
          <w:numId w:val="14"/>
        </w:numPr>
        <w:tabs>
          <w:tab w:val="left" w:pos="1080"/>
        </w:tabs>
        <w:spacing w:after="40"/>
        <w:ind w:left="1080"/>
      </w:pPr>
      <w:r w:rsidRPr="003B76C8">
        <w:t xml:space="preserve">There are </w:t>
      </w:r>
      <w:r w:rsidR="00B17D8A">
        <w:t xml:space="preserve">often </w:t>
      </w:r>
      <w:r w:rsidR="00CC600A">
        <w:t>over</w:t>
      </w:r>
      <w:r w:rsidRPr="003B76C8">
        <w:t xml:space="preserve"> 200 students on campus eligible for this accommodation, each taking several classes. </w:t>
      </w:r>
      <w:r w:rsidR="00B17D8A">
        <w:t xml:space="preserve">Given this heavy demand, </w:t>
      </w:r>
      <w:r w:rsidRPr="003B76C8">
        <w:t>Disability Resources cannot proctor tests for any other purposes, including student illness</w:t>
      </w:r>
      <w:r w:rsidR="003D0F74">
        <w:t xml:space="preserve">, </w:t>
      </w:r>
      <w:r w:rsidR="003D0F74">
        <w:rPr>
          <w:rFonts w:eastAsia="Cambria" w:cs="Cambria"/>
          <w:szCs w:val="22"/>
        </w:rPr>
        <w:t>students whose first language is not English,</w:t>
      </w:r>
      <w:r w:rsidRPr="003B76C8">
        <w:t xml:space="preserve"> or distance education.</w:t>
      </w:r>
    </w:p>
    <w:p w14:paraId="42F701B4" w14:textId="77777777" w:rsidR="00D41F3C" w:rsidRPr="003B76C8" w:rsidRDefault="00D41F3C" w:rsidP="008F3259">
      <w:pPr>
        <w:pStyle w:val="BodyText"/>
        <w:numPr>
          <w:ilvl w:val="1"/>
          <w:numId w:val="14"/>
        </w:numPr>
        <w:tabs>
          <w:tab w:val="left" w:pos="1080"/>
        </w:tabs>
        <w:spacing w:after="40"/>
        <w:ind w:left="1080"/>
      </w:pPr>
      <w:r w:rsidRPr="003B76C8">
        <w:t xml:space="preserve">Students in an online-only course or in a course where all exams are administered online are not required to schedule exams in the testing center. Instructions are available from the Center for Instructional Support on how to extend exam times in Moodle for students with testing accommodations. </w:t>
      </w:r>
    </w:p>
    <w:p w14:paraId="19093879" w14:textId="77777777" w:rsidR="00D41F3C" w:rsidRPr="003B76C8" w:rsidRDefault="00D41F3C" w:rsidP="008F3259">
      <w:pPr>
        <w:pStyle w:val="BodyText"/>
        <w:numPr>
          <w:ilvl w:val="1"/>
          <w:numId w:val="14"/>
        </w:numPr>
        <w:tabs>
          <w:tab w:val="left" w:pos="1080"/>
        </w:tabs>
        <w:ind w:left="1080"/>
      </w:pPr>
      <w:r w:rsidRPr="003B76C8">
        <w:t>For online classes in which all students must take proctored exams, students eligible for testing accommodations may use the Testing Center as their proctored location. Testing accommodations must be available to the student regardless of the location chosen for proctored exams.</w:t>
      </w:r>
    </w:p>
    <w:p w14:paraId="4BED7A2C" w14:textId="77777777" w:rsidR="00D41F3C" w:rsidRPr="001D2428" w:rsidRDefault="00D41F3C" w:rsidP="00D41F3C">
      <w:pPr>
        <w:pStyle w:val="Heading2"/>
      </w:pPr>
      <w:bookmarkStart w:id="54" w:name="_Toc462056507"/>
      <w:r w:rsidRPr="001D2428">
        <w:t>SOU Cares</w:t>
      </w:r>
      <w:bookmarkEnd w:id="54"/>
    </w:p>
    <w:p w14:paraId="7074BB0E" w14:textId="77777777" w:rsidR="00D41F3C" w:rsidRDefault="00D41F3C" w:rsidP="00D41F3C">
      <w:pPr>
        <w:pStyle w:val="BodyText"/>
      </w:pPr>
      <w:r w:rsidRPr="00C80F68">
        <w:t>The Office of Student Support and Intervention (</w:t>
      </w:r>
      <w:proofErr w:type="spellStart"/>
      <w:r w:rsidRPr="00C80F68">
        <w:t>OSSI</w:t>
      </w:r>
      <w:proofErr w:type="spellEnd"/>
      <w:r w:rsidRPr="00C80F68">
        <w:t>) offers intervention and case management for students who may have support needs related to health, mental health, significant environmental concerns, or support system concerns. The Office of Student Support and Intervention also works to support students, faculty, and staff who may be impacted by the behavioral choices of others.</w:t>
      </w:r>
    </w:p>
    <w:p w14:paraId="2953AF69" w14:textId="518ACF04" w:rsidR="00D41F3C" w:rsidRDefault="00D41F3C" w:rsidP="00D41F3C">
      <w:pPr>
        <w:pStyle w:val="BodyText"/>
      </w:pPr>
      <w:r w:rsidRPr="003D5BF5">
        <w:rPr>
          <w:spacing w:val="-2"/>
        </w:rPr>
        <w:lastRenderedPageBreak/>
        <w:t>SOU Cares reports help inform the Office of Student Support and Intervention and the Student Support</w:t>
      </w:r>
      <w:r w:rsidRPr="00C80F68">
        <w:t xml:space="preserve"> Network by identifying students who may benefit from extra resources, support, or intervention. You are encouraged to submit a</w:t>
      </w:r>
      <w:r w:rsidR="00226EFD">
        <w:t>n SOU</w:t>
      </w:r>
      <w:r w:rsidRPr="00C80F68">
        <w:t xml:space="preserve"> Cares report when intervention is required, or simply when the student is of concern to you.</w:t>
      </w:r>
    </w:p>
    <w:p w14:paraId="7D160EAD" w14:textId="77777777" w:rsidR="00D41F3C" w:rsidRPr="00C80F68" w:rsidRDefault="00D41F3C" w:rsidP="00D41F3C">
      <w:pPr>
        <w:pStyle w:val="BodyText"/>
      </w:pPr>
      <w:r w:rsidRPr="00C80F68">
        <w:t>Areas of concern for SOU Cares reports may include:</w:t>
      </w:r>
    </w:p>
    <w:p w14:paraId="523DEF7E" w14:textId="77777777" w:rsidR="00D41F3C" w:rsidRPr="00C80F68" w:rsidRDefault="00D41F3C" w:rsidP="00D40779">
      <w:pPr>
        <w:pStyle w:val="BodyText"/>
        <w:numPr>
          <w:ilvl w:val="0"/>
          <w:numId w:val="15"/>
        </w:numPr>
        <w:spacing w:after="40"/>
      </w:pPr>
      <w:r w:rsidRPr="00C80F68">
        <w:t>Mental health or emotional issues</w:t>
      </w:r>
    </w:p>
    <w:p w14:paraId="2D199D26" w14:textId="77777777" w:rsidR="00D41F3C" w:rsidRPr="00C80F68" w:rsidRDefault="00D41F3C" w:rsidP="00D40779">
      <w:pPr>
        <w:pStyle w:val="BodyText"/>
        <w:numPr>
          <w:ilvl w:val="0"/>
          <w:numId w:val="15"/>
        </w:numPr>
        <w:spacing w:after="40"/>
      </w:pPr>
      <w:r w:rsidRPr="00C80F68">
        <w:t>Academic performance</w:t>
      </w:r>
    </w:p>
    <w:p w14:paraId="4AAE959E" w14:textId="77777777" w:rsidR="00D41F3C" w:rsidRPr="00C80F68" w:rsidRDefault="00D41F3C" w:rsidP="00D40779">
      <w:pPr>
        <w:pStyle w:val="BodyText"/>
        <w:numPr>
          <w:ilvl w:val="0"/>
          <w:numId w:val="15"/>
        </w:numPr>
        <w:spacing w:after="40"/>
      </w:pPr>
      <w:r w:rsidRPr="00C80F68">
        <w:t>Family concern</w:t>
      </w:r>
    </w:p>
    <w:p w14:paraId="26AEADEF" w14:textId="77777777" w:rsidR="00D41F3C" w:rsidRPr="00C80F68" w:rsidRDefault="00D41F3C" w:rsidP="00D40779">
      <w:pPr>
        <w:pStyle w:val="BodyText"/>
        <w:numPr>
          <w:ilvl w:val="0"/>
          <w:numId w:val="15"/>
        </w:numPr>
        <w:spacing w:after="40"/>
      </w:pPr>
      <w:r w:rsidRPr="00C80F68">
        <w:t>Relationship issues</w:t>
      </w:r>
    </w:p>
    <w:p w14:paraId="16537402" w14:textId="77777777" w:rsidR="00D41F3C" w:rsidRPr="00C80F68" w:rsidRDefault="00D41F3C" w:rsidP="00D40779">
      <w:pPr>
        <w:pStyle w:val="BodyText"/>
        <w:numPr>
          <w:ilvl w:val="0"/>
          <w:numId w:val="15"/>
        </w:numPr>
        <w:spacing w:after="40"/>
      </w:pPr>
      <w:r w:rsidRPr="00C80F68">
        <w:t>Personal illness or injury</w:t>
      </w:r>
    </w:p>
    <w:p w14:paraId="1A961D76" w14:textId="77777777" w:rsidR="00D41F3C" w:rsidRPr="00C80F68" w:rsidRDefault="00D41F3C" w:rsidP="00D40779">
      <w:pPr>
        <w:pStyle w:val="BodyText"/>
        <w:numPr>
          <w:ilvl w:val="0"/>
          <w:numId w:val="15"/>
        </w:numPr>
        <w:spacing w:after="40"/>
      </w:pPr>
      <w:r w:rsidRPr="00C80F68">
        <w:t>Alcohol or other drug use</w:t>
      </w:r>
    </w:p>
    <w:p w14:paraId="0BF4FC35" w14:textId="77777777" w:rsidR="00D41F3C" w:rsidRPr="00C80F68" w:rsidRDefault="00D41F3C" w:rsidP="00D40779">
      <w:pPr>
        <w:pStyle w:val="BodyText"/>
        <w:numPr>
          <w:ilvl w:val="0"/>
          <w:numId w:val="15"/>
        </w:numPr>
        <w:spacing w:after="40"/>
      </w:pPr>
      <w:r w:rsidRPr="00C80F68">
        <w:t>Academic integrity</w:t>
      </w:r>
    </w:p>
    <w:p w14:paraId="507C238B" w14:textId="77777777" w:rsidR="00D41F3C" w:rsidRPr="00C80F68" w:rsidRDefault="00D41F3C" w:rsidP="00D40779">
      <w:pPr>
        <w:pStyle w:val="BodyText"/>
        <w:numPr>
          <w:ilvl w:val="0"/>
          <w:numId w:val="15"/>
        </w:numPr>
        <w:spacing w:after="40"/>
      </w:pPr>
      <w:r w:rsidRPr="00C80F68">
        <w:t>Distressing, disruptive, or threatening behavior</w:t>
      </w:r>
    </w:p>
    <w:p w14:paraId="456C5E5E" w14:textId="77777777" w:rsidR="00D41F3C" w:rsidRPr="00C80F68" w:rsidRDefault="00D41F3C" w:rsidP="00D40779">
      <w:pPr>
        <w:pStyle w:val="BodyText"/>
        <w:numPr>
          <w:ilvl w:val="0"/>
          <w:numId w:val="15"/>
        </w:numPr>
        <w:spacing w:after="40"/>
      </w:pPr>
      <w:r w:rsidRPr="00C80F68">
        <w:t>Hate and/or bias-related incident</w:t>
      </w:r>
    </w:p>
    <w:p w14:paraId="696D11F0" w14:textId="77777777" w:rsidR="00D41F3C" w:rsidRPr="00C80F68" w:rsidRDefault="00D41F3C" w:rsidP="008F3259">
      <w:pPr>
        <w:pStyle w:val="BodyText"/>
        <w:numPr>
          <w:ilvl w:val="0"/>
          <w:numId w:val="15"/>
        </w:numPr>
      </w:pPr>
      <w:r w:rsidRPr="00C80F68">
        <w:t>Crime victim</w:t>
      </w:r>
    </w:p>
    <w:p w14:paraId="18562391" w14:textId="4F825BCF" w:rsidR="00D41F3C" w:rsidRDefault="00D41F3C" w:rsidP="00D41F3C">
      <w:pPr>
        <w:pStyle w:val="BodyText"/>
        <w:rPr>
          <w:color w:val="333300"/>
        </w:rPr>
      </w:pPr>
      <w:r w:rsidRPr="001D2428">
        <w:rPr>
          <w:color w:val="333300"/>
        </w:rPr>
        <w:t xml:space="preserve">To submit an SOU Cares report, go to </w:t>
      </w:r>
      <w:hyperlink r:id="rId28" w:history="1">
        <w:r w:rsidR="00C62F44">
          <w:rPr>
            <w:rStyle w:val="Hyperlink"/>
          </w:rPr>
          <w:t>www.sou.edu/ssi</w:t>
        </w:r>
      </w:hyperlink>
      <w:r w:rsidR="00C62F44">
        <w:rPr>
          <w:color w:val="333300"/>
        </w:rPr>
        <w:t>.</w:t>
      </w:r>
    </w:p>
    <w:p w14:paraId="67EA6697" w14:textId="77777777" w:rsidR="00D41F3C" w:rsidRPr="00453D68" w:rsidRDefault="00D41F3C" w:rsidP="00D41F3C">
      <w:pPr>
        <w:pStyle w:val="Heading2"/>
      </w:pPr>
      <w:bookmarkStart w:id="55" w:name="_Toc462056508"/>
      <w:r w:rsidRPr="00453D68">
        <w:t>Plagiarism</w:t>
      </w:r>
      <w:bookmarkEnd w:id="55"/>
    </w:p>
    <w:p w14:paraId="78BA453E" w14:textId="3A3C8FDC" w:rsidR="00F959E6" w:rsidRDefault="00D41F3C" w:rsidP="00D40779">
      <w:pPr>
        <w:pStyle w:val="BodyText"/>
      </w:pPr>
      <w:r w:rsidRPr="00453D68">
        <w:t xml:space="preserve">Plagiarism can have serious consequences for students. Be sure to explain to students that plagiarized work will, at a minimum, result in a failing grade on the assignment and may result in failure of the </w:t>
      </w:r>
      <w:r w:rsidRPr="00D40779">
        <w:rPr>
          <w:spacing w:val="-2"/>
        </w:rPr>
        <w:t xml:space="preserve">course </w:t>
      </w:r>
      <w:r w:rsidR="00CA57B1" w:rsidRPr="00D40779">
        <w:rPr>
          <w:spacing w:val="-2"/>
        </w:rPr>
        <w:t>or additional sanctions, including</w:t>
      </w:r>
      <w:r w:rsidR="00C62F44">
        <w:rPr>
          <w:spacing w:val="-2"/>
        </w:rPr>
        <w:t xml:space="preserve"> permanent suspension from the U</w:t>
      </w:r>
      <w:r w:rsidR="00CA57B1" w:rsidRPr="00D40779">
        <w:rPr>
          <w:spacing w:val="-2"/>
        </w:rPr>
        <w:t>niversity</w:t>
      </w:r>
      <w:r w:rsidRPr="00D40779">
        <w:rPr>
          <w:spacing w:val="-2"/>
        </w:rPr>
        <w:t xml:space="preserve">. </w:t>
      </w:r>
      <w:r w:rsidR="00F959E6">
        <w:rPr>
          <w:spacing w:val="-2"/>
        </w:rPr>
        <w:t xml:space="preserve"> </w:t>
      </w:r>
      <w:r w:rsidRPr="00453D68">
        <w:t>As mentioned earlier, all instructors should</w:t>
      </w:r>
      <w:r w:rsidRPr="00453D68">
        <w:rPr>
          <w:u w:val="single"/>
        </w:rPr>
        <w:t xml:space="preserve"> include a statement regarding academic integrity</w:t>
      </w:r>
      <w:r w:rsidRPr="00453D68">
        <w:t xml:space="preserve"> in their syllabus (see Appendix A). Confer with your </w:t>
      </w:r>
      <w:r w:rsidR="00F959E6">
        <w:t>C</w:t>
      </w:r>
      <w:r w:rsidRPr="00453D68">
        <w:t xml:space="preserve">hair about any policies specific to your </w:t>
      </w:r>
      <w:r w:rsidR="00F959E6">
        <w:t>program</w:t>
      </w:r>
      <w:r w:rsidRPr="00453D68">
        <w:t xml:space="preserve">. </w:t>
      </w:r>
      <w:bookmarkStart w:id="56" w:name="If_you_neglected_to_include_a_statement_"/>
      <w:bookmarkEnd w:id="56"/>
    </w:p>
    <w:p w14:paraId="57DD9463" w14:textId="08152323" w:rsidR="00D41F3C" w:rsidRDefault="000A6385" w:rsidP="00D40779">
      <w:pPr>
        <w:pStyle w:val="BodyText"/>
      </w:pPr>
      <w:r w:rsidRPr="00D40779">
        <w:rPr>
          <w:spacing w:val="-2"/>
        </w:rPr>
        <w:t>Instances of academic dishonesty should be reported to the Office of Student Support and Intervention</w:t>
      </w:r>
      <w:r>
        <w:t xml:space="preserve"> via SOU Cares, ev</w:t>
      </w:r>
      <w:r w:rsidR="00F959E6">
        <w:t>en if no sanctions are expected</w:t>
      </w:r>
      <w:r>
        <w:t xml:space="preserve"> or </w:t>
      </w:r>
      <w:r w:rsidR="00F959E6">
        <w:t xml:space="preserve">if </w:t>
      </w:r>
      <w:r>
        <w:t xml:space="preserve">you apply penalties yourself. It is important to </w:t>
      </w:r>
      <w:r w:rsidRPr="00D40779">
        <w:rPr>
          <w:spacing w:val="-2"/>
        </w:rPr>
        <w:t xml:space="preserve">report </w:t>
      </w:r>
      <w:r w:rsidR="00F959E6">
        <w:rPr>
          <w:spacing w:val="-2"/>
        </w:rPr>
        <w:t xml:space="preserve">any infractions </w:t>
      </w:r>
      <w:r w:rsidRPr="00D40779">
        <w:rPr>
          <w:spacing w:val="-2"/>
        </w:rPr>
        <w:t xml:space="preserve">so that additional support and/or instruction can be provided </w:t>
      </w:r>
      <w:r w:rsidR="00F959E6" w:rsidRPr="00D40779">
        <w:rPr>
          <w:spacing w:val="-2"/>
        </w:rPr>
        <w:t xml:space="preserve">to the student </w:t>
      </w:r>
      <w:r w:rsidR="00F959E6">
        <w:rPr>
          <w:spacing w:val="-2"/>
        </w:rPr>
        <w:t>or instructor, as</w:t>
      </w:r>
      <w:r w:rsidRPr="00D40779">
        <w:rPr>
          <w:spacing w:val="-2"/>
        </w:rPr>
        <w:t xml:space="preserve"> appropriate</w:t>
      </w:r>
      <w:r w:rsidR="00F959E6">
        <w:rPr>
          <w:spacing w:val="-2"/>
        </w:rPr>
        <w:t xml:space="preserve">. Reporting also </w:t>
      </w:r>
      <w:r w:rsidRPr="00D40779">
        <w:rPr>
          <w:spacing w:val="-2"/>
        </w:rPr>
        <w:t>allow</w:t>
      </w:r>
      <w:r w:rsidR="00F959E6">
        <w:rPr>
          <w:spacing w:val="-2"/>
        </w:rPr>
        <w:t xml:space="preserve">s the </w:t>
      </w:r>
      <w:proofErr w:type="spellStart"/>
      <w:r w:rsidR="00F959E6">
        <w:rPr>
          <w:spacing w:val="-2"/>
        </w:rPr>
        <w:t>OSSI</w:t>
      </w:r>
      <w:proofErr w:type="spellEnd"/>
      <w:r w:rsidR="00F959E6">
        <w:rPr>
          <w:spacing w:val="-2"/>
        </w:rPr>
        <w:t xml:space="preserve"> to</w:t>
      </w:r>
      <w:r w:rsidRPr="00D40779">
        <w:rPr>
          <w:spacing w:val="-2"/>
        </w:rPr>
        <w:t xml:space="preserve"> track cases of academic dishonesty. This </w:t>
      </w:r>
      <w:r w:rsidR="00F959E6">
        <w:rPr>
          <w:spacing w:val="-2"/>
        </w:rPr>
        <w:t xml:space="preserve">reporting </w:t>
      </w:r>
      <w:r w:rsidRPr="00D40779">
        <w:rPr>
          <w:spacing w:val="-2"/>
        </w:rPr>
        <w:t xml:space="preserve">does not curtail </w:t>
      </w:r>
      <w:r w:rsidR="00F959E6">
        <w:t>your</w:t>
      </w:r>
      <w:r w:rsidRPr="008E773E">
        <w:t xml:space="preserve"> power to impose penalties but, in many cases, helps identify additional measures</w:t>
      </w:r>
      <w:r>
        <w:t xml:space="preserve"> </w:t>
      </w:r>
      <w:r w:rsidRPr="00D40779">
        <w:t>and/or</w:t>
      </w:r>
      <w:r>
        <w:t xml:space="preserve"> issues that a student may face, </w:t>
      </w:r>
      <w:r w:rsidR="00F959E6">
        <w:t>and</w:t>
      </w:r>
      <w:r>
        <w:t xml:space="preserve"> helps alert </w:t>
      </w:r>
      <w:proofErr w:type="spellStart"/>
      <w:r w:rsidR="00F959E6">
        <w:t>O</w:t>
      </w:r>
      <w:r>
        <w:t>SSI</w:t>
      </w:r>
      <w:proofErr w:type="spellEnd"/>
      <w:r>
        <w:t xml:space="preserve"> staff to a student with more than one act of academic dishonesty. </w:t>
      </w:r>
    </w:p>
    <w:p w14:paraId="67D07930" w14:textId="0CEA5CFD" w:rsidR="00F959E6" w:rsidRPr="00453D68" w:rsidRDefault="00F959E6" w:rsidP="00D522F7">
      <w:pPr>
        <w:pStyle w:val="BodyText"/>
        <w:spacing w:after="0"/>
      </w:pPr>
      <w:r>
        <w:rPr>
          <w:spacing w:val="-2"/>
        </w:rPr>
        <w:t>To reduce plagiarism, c</w:t>
      </w:r>
      <w:r w:rsidRPr="00D40779">
        <w:rPr>
          <w:spacing w:val="-2"/>
        </w:rPr>
        <w:t>onsider creating</w:t>
      </w:r>
      <w:r w:rsidRPr="00453D68">
        <w:t xml:space="preserve"> </w:t>
      </w:r>
      <w:r w:rsidRPr="00D40779">
        <w:rPr>
          <w:spacing w:val="-2"/>
        </w:rPr>
        <w:t>“</w:t>
      </w:r>
      <w:proofErr w:type="spellStart"/>
      <w:r w:rsidRPr="00D40779">
        <w:rPr>
          <w:spacing w:val="-2"/>
        </w:rPr>
        <w:t>Turnitin</w:t>
      </w:r>
      <w:proofErr w:type="spellEnd"/>
      <w:r w:rsidRPr="00D40779">
        <w:rPr>
          <w:spacing w:val="-2"/>
        </w:rPr>
        <w:t>” assignment links in Moodle to allow you and your students to check their work for originality</w:t>
      </w:r>
      <w:r w:rsidRPr="00453D68">
        <w:t xml:space="preserve">. </w:t>
      </w:r>
      <w:r>
        <w:t>For other assignments, y</w:t>
      </w:r>
      <w:r w:rsidRPr="00453D68">
        <w:t xml:space="preserve">ou can investigate a “suspicious” line or block of text by copying it into Google, putting it in quotation marks, and conducting a search. This quick check will often identify plagiarized work. </w:t>
      </w:r>
    </w:p>
    <w:p w14:paraId="3E0A4984" w14:textId="1F24CF33" w:rsidR="00C21AEA" w:rsidRPr="0036203B" w:rsidRDefault="00C21AEA" w:rsidP="0036203B">
      <w:pPr>
        <w:pStyle w:val="Heading2"/>
      </w:pPr>
      <w:bookmarkStart w:id="57" w:name="_Toc462056509"/>
      <w:r w:rsidRPr="0036203B">
        <w:t>Final Exams</w:t>
      </w:r>
      <w:bookmarkEnd w:id="57"/>
    </w:p>
    <w:p w14:paraId="2BB32C90" w14:textId="3D5B85CE" w:rsidR="00C21AEA" w:rsidRPr="00453D68" w:rsidRDefault="00C21AEA" w:rsidP="008E773E">
      <w:pPr>
        <w:pStyle w:val="BodyText"/>
      </w:pPr>
      <w:r w:rsidRPr="00453D68">
        <w:t xml:space="preserve">Policies for final </w:t>
      </w:r>
      <w:r w:rsidRPr="008E773E">
        <w:t>exams</w:t>
      </w:r>
      <w:r w:rsidR="00737684" w:rsidRPr="00453D68">
        <w:t xml:space="preserve"> </w:t>
      </w:r>
      <w:r w:rsidRPr="00453D68">
        <w:t>are as follows:</w:t>
      </w:r>
    </w:p>
    <w:p w14:paraId="5980449A" w14:textId="7EB8AB46" w:rsidR="00B129A5" w:rsidRPr="008E773E" w:rsidRDefault="00B129A5" w:rsidP="008E773E">
      <w:pPr>
        <w:pStyle w:val="BodyText"/>
        <w:numPr>
          <w:ilvl w:val="0"/>
          <w:numId w:val="20"/>
        </w:numPr>
      </w:pPr>
      <w:r w:rsidRPr="008E773E">
        <w:t xml:space="preserve">All examination periods are 110 minutes. The exam schedule for each term is posted at </w:t>
      </w:r>
      <w:hyperlink r:id="rId29" w:tgtFrame="_blank" w:history="1">
        <w:r w:rsidR="00F959E6">
          <w:rPr>
            <w:rStyle w:val="Hyperlink"/>
          </w:rPr>
          <w:t>www.sou.edu/enrollment/academic-services/final-exam-sched.html</w:t>
        </w:r>
      </w:hyperlink>
      <w:r w:rsidRPr="008E773E">
        <w:t xml:space="preserve">. </w:t>
      </w:r>
    </w:p>
    <w:p w14:paraId="28D4BC50" w14:textId="30C48603" w:rsidR="00B129A5" w:rsidRPr="008E773E" w:rsidRDefault="00B129A5" w:rsidP="008E773E">
      <w:pPr>
        <w:pStyle w:val="BodyText"/>
        <w:numPr>
          <w:ilvl w:val="0"/>
          <w:numId w:val="20"/>
        </w:numPr>
      </w:pPr>
      <w:r w:rsidRPr="008E773E">
        <w:t xml:space="preserve">If your class meeting time is not fully contained in any one of the scheduling blocks listed in the table, consult with your program </w:t>
      </w:r>
      <w:r w:rsidR="00541AB2">
        <w:t>C</w:t>
      </w:r>
      <w:r w:rsidRPr="008E773E">
        <w:t xml:space="preserve">hair to select the scheduling block that </w:t>
      </w:r>
      <w:r w:rsidRPr="008E773E">
        <w:lastRenderedPageBreak/>
        <w:t xml:space="preserve">has the greatest overlap with the existing class time. This will reduce the possibility of students having two finals scheduled at the same time. For example, a class meeting </w:t>
      </w:r>
      <w:proofErr w:type="spellStart"/>
      <w:r w:rsidRPr="008E773E">
        <w:t>MWF</w:t>
      </w:r>
      <w:proofErr w:type="spellEnd"/>
      <w:r w:rsidRPr="008E773E">
        <w:t xml:space="preserve"> from </w:t>
      </w:r>
      <w:r w:rsidRPr="008E773E">
        <w:rPr>
          <w:rStyle w:val="aqj"/>
        </w:rPr>
        <w:t>8:00-9:20</w:t>
      </w:r>
      <w:r w:rsidRPr="008E773E">
        <w:t xml:space="preserve"> would choose the </w:t>
      </w:r>
      <w:r w:rsidRPr="008E773E">
        <w:rPr>
          <w:rStyle w:val="aqj"/>
        </w:rPr>
        <w:t>8:30-10:20</w:t>
      </w:r>
      <w:r w:rsidRPr="008E773E">
        <w:t xml:space="preserve"> </w:t>
      </w:r>
      <w:proofErr w:type="spellStart"/>
      <w:r w:rsidRPr="008E773E">
        <w:t>MWF</w:t>
      </w:r>
      <w:proofErr w:type="spellEnd"/>
      <w:r w:rsidRPr="008E773E">
        <w:t xml:space="preserve"> slot; a class meeting solely on Fridays at </w:t>
      </w:r>
      <w:r w:rsidRPr="008E773E">
        <w:rPr>
          <w:rStyle w:val="aqj"/>
        </w:rPr>
        <w:t>8:30-12:20</w:t>
      </w:r>
      <w:r w:rsidRPr="008E773E">
        <w:t xml:space="preserve"> could hold </w:t>
      </w:r>
      <w:r w:rsidR="008E773E">
        <w:br/>
      </w:r>
      <w:r w:rsidRPr="008E773E">
        <w:t xml:space="preserve">its exam during the slots set aside for classes meeting on Fridays at either </w:t>
      </w:r>
      <w:r w:rsidRPr="008E773E">
        <w:rPr>
          <w:rStyle w:val="aqj"/>
        </w:rPr>
        <w:t>8:30-10:20 or</w:t>
      </w:r>
      <w:r w:rsidRPr="008E773E">
        <w:t xml:space="preserve"> </w:t>
      </w:r>
      <w:r w:rsidRPr="008E773E">
        <w:rPr>
          <w:rStyle w:val="aqj"/>
        </w:rPr>
        <w:t>10:30-12:20</w:t>
      </w:r>
      <w:r w:rsidRPr="008E773E">
        <w:t>.</w:t>
      </w:r>
    </w:p>
    <w:p w14:paraId="36FE6EF5" w14:textId="77777777" w:rsidR="00C21AEA" w:rsidRPr="008E773E" w:rsidRDefault="00C21AEA" w:rsidP="008E773E">
      <w:pPr>
        <w:pStyle w:val="BodyText"/>
        <w:numPr>
          <w:ilvl w:val="0"/>
          <w:numId w:val="20"/>
        </w:numPr>
      </w:pPr>
      <w:r w:rsidRPr="008E773E">
        <w:t xml:space="preserve">Block exams times are set aside for classes with multiple sections that give common exams concurrently. Such classes include BI 103; </w:t>
      </w:r>
      <w:proofErr w:type="spellStart"/>
      <w:r w:rsidRPr="008E773E">
        <w:t>CHEM</w:t>
      </w:r>
      <w:proofErr w:type="spellEnd"/>
      <w:r w:rsidRPr="008E773E">
        <w:t xml:space="preserve"> 205; ECON 201/202; MATH 111, 112, 158, and 243; and other courses as noted on the Registrar’s website.</w:t>
      </w:r>
    </w:p>
    <w:p w14:paraId="59F37E26" w14:textId="77777777" w:rsidR="00C21AEA" w:rsidRPr="008E773E" w:rsidRDefault="00C21AEA" w:rsidP="008E773E">
      <w:pPr>
        <w:pStyle w:val="BodyText"/>
        <w:numPr>
          <w:ilvl w:val="0"/>
          <w:numId w:val="20"/>
        </w:numPr>
      </w:pPr>
      <w:r w:rsidRPr="008E773E">
        <w:rPr>
          <w:b/>
        </w:rPr>
        <w:t>Summer Session</w:t>
      </w:r>
      <w:r w:rsidRPr="008E773E">
        <w:t xml:space="preserve"> final exams are given during the last class period and must be comparable in rigor to exams given during the other academic terms.</w:t>
      </w:r>
    </w:p>
    <w:p w14:paraId="6D3B6D24" w14:textId="7098BFB6" w:rsidR="00C21AEA" w:rsidRPr="008E773E" w:rsidRDefault="00C21AEA" w:rsidP="008E773E">
      <w:pPr>
        <w:pStyle w:val="BodyText"/>
        <w:numPr>
          <w:ilvl w:val="0"/>
          <w:numId w:val="20"/>
        </w:numPr>
      </w:pPr>
      <w:r w:rsidRPr="008E773E">
        <w:t xml:space="preserve">If the first day and time that your class regularly meets is not listed in the final exam schedule, consult with the </w:t>
      </w:r>
      <w:r w:rsidR="003D0F74">
        <w:t>program</w:t>
      </w:r>
      <w:r w:rsidRPr="008E773E">
        <w:t xml:space="preserve"> Chair or office coordinator </w:t>
      </w:r>
      <w:r w:rsidR="003711F6" w:rsidRPr="008E773E">
        <w:t>to make</w:t>
      </w:r>
      <w:r w:rsidRPr="008E773E">
        <w:t xml:space="preserve"> special arrangements.</w:t>
      </w:r>
    </w:p>
    <w:p w14:paraId="1BD6E927" w14:textId="77777777" w:rsidR="00C21AEA" w:rsidRPr="008E773E" w:rsidRDefault="00C21AEA" w:rsidP="008E773E">
      <w:pPr>
        <w:pStyle w:val="BodyText"/>
        <w:numPr>
          <w:ilvl w:val="0"/>
          <w:numId w:val="20"/>
        </w:numPr>
      </w:pPr>
      <w:r w:rsidRPr="008E773E">
        <w:t>Final exams may only be given (and taken) during the time slot assigned by the Registrar. Instructors should ascertain the times of their final exams and announce them to students. It is recommended that the finals schedule be included in the course syllabus.</w:t>
      </w:r>
    </w:p>
    <w:p w14:paraId="1EBB4660" w14:textId="77777777" w:rsidR="00C21AEA" w:rsidRPr="008E773E" w:rsidRDefault="00C21AEA" w:rsidP="008E773E">
      <w:pPr>
        <w:pStyle w:val="BodyText"/>
        <w:numPr>
          <w:ilvl w:val="0"/>
          <w:numId w:val="20"/>
        </w:numPr>
      </w:pPr>
      <w:r w:rsidRPr="008E773E">
        <w:t>Examinations are held in normally scheduled classrooms.</w:t>
      </w:r>
    </w:p>
    <w:p w14:paraId="1187961D" w14:textId="3DFD5D82" w:rsidR="00C21AEA" w:rsidRPr="008E773E" w:rsidRDefault="00CA57B1" w:rsidP="008E773E">
      <w:pPr>
        <w:pStyle w:val="BodyText"/>
        <w:numPr>
          <w:ilvl w:val="0"/>
          <w:numId w:val="20"/>
        </w:numPr>
      </w:pPr>
      <w:r w:rsidRPr="008E773E">
        <w:t xml:space="preserve">Disability Resources </w:t>
      </w:r>
      <w:r w:rsidR="00C21AEA" w:rsidRPr="008E773E">
        <w:t>offers accommodated testing for students with disabilities for all exams, including finals</w:t>
      </w:r>
      <w:r w:rsidRPr="008E773E">
        <w:t xml:space="preserve">, following procedures </w:t>
      </w:r>
      <w:r w:rsidR="00B17D8A">
        <w:t>described on page 10</w:t>
      </w:r>
      <w:r w:rsidRPr="008E773E">
        <w:t xml:space="preserve">. </w:t>
      </w:r>
    </w:p>
    <w:p w14:paraId="199683B8" w14:textId="7CD7D24A" w:rsidR="00C21AEA" w:rsidRPr="00453D68" w:rsidRDefault="00C21AEA" w:rsidP="00760CA1">
      <w:pPr>
        <w:pStyle w:val="BodyText"/>
        <w:numPr>
          <w:ilvl w:val="0"/>
          <w:numId w:val="20"/>
        </w:numPr>
        <w:spacing w:after="0"/>
      </w:pPr>
      <w:r w:rsidRPr="008E773E">
        <w:rPr>
          <w:b/>
        </w:rPr>
        <w:t>No major exams</w:t>
      </w:r>
      <w:r w:rsidR="00CA57B1" w:rsidRPr="008E773E">
        <w:rPr>
          <w:b/>
        </w:rPr>
        <w:t xml:space="preserve"> or significant assignments</w:t>
      </w:r>
      <w:r w:rsidRPr="008E773E">
        <w:rPr>
          <w:b/>
        </w:rPr>
        <w:t xml:space="preserve"> may be given during </w:t>
      </w:r>
      <w:r w:rsidR="0011262F" w:rsidRPr="008E773E">
        <w:rPr>
          <w:b/>
        </w:rPr>
        <w:t>Quiet</w:t>
      </w:r>
      <w:r w:rsidRPr="008E773E">
        <w:rPr>
          <w:b/>
        </w:rPr>
        <w:t xml:space="preserve"> Week</w:t>
      </w:r>
      <w:r w:rsidR="00E84B72" w:rsidRPr="008E773E">
        <w:t xml:space="preserve"> (the tenth week of the term)</w:t>
      </w:r>
      <w:r w:rsidRPr="008E773E">
        <w:t xml:space="preserve">. Final exams may be given only during Finals Week. This policy was set by the faculty some years ago to protect students from undue pressure at the end of the term and to provide a balance of time between exams. Classes meet during </w:t>
      </w:r>
      <w:r w:rsidR="0011262F" w:rsidRPr="008E773E">
        <w:t xml:space="preserve">Quiet </w:t>
      </w:r>
      <w:r w:rsidRPr="008E773E">
        <w:t>Week with routine expectations for homework and participation.</w:t>
      </w:r>
    </w:p>
    <w:p w14:paraId="3E47F1A0" w14:textId="77777777" w:rsidR="00C21AEA" w:rsidRPr="0036203B" w:rsidRDefault="00C21AEA" w:rsidP="0036203B">
      <w:pPr>
        <w:pStyle w:val="Heading2"/>
      </w:pPr>
      <w:bookmarkStart w:id="58" w:name="Assigning_Final_Grades"/>
      <w:bookmarkStart w:id="59" w:name="_Toc462056510"/>
      <w:bookmarkEnd w:id="58"/>
      <w:r w:rsidRPr="0036203B">
        <w:t>Assigning Final Grades</w:t>
      </w:r>
      <w:bookmarkEnd w:id="59"/>
    </w:p>
    <w:p w14:paraId="690D6169" w14:textId="4AD49271" w:rsidR="00C21AEA" w:rsidRPr="00453D68" w:rsidRDefault="00C21AEA" w:rsidP="00455E5B">
      <w:pPr>
        <w:pStyle w:val="BodyText"/>
        <w:spacing w:after="240"/>
      </w:pPr>
      <w:bookmarkStart w:id="60" w:name="The_grades_used_at_SOU_are_listed_in_the"/>
      <w:bookmarkEnd w:id="60"/>
      <w:r w:rsidRPr="00453D68">
        <w:t xml:space="preserve">The grades used at SOU are listed in the table below. </w:t>
      </w:r>
      <w:r w:rsidR="004059E9">
        <w:t>F</w:t>
      </w:r>
      <w:r w:rsidRPr="00453D68">
        <w:t>inal grades</w:t>
      </w:r>
      <w:r w:rsidR="004059E9">
        <w:t xml:space="preserve"> are submitted online via</w:t>
      </w:r>
      <w:r w:rsidR="00D573E3">
        <w:t xml:space="preserve"> the</w:t>
      </w:r>
      <w:r w:rsidR="00760CA1">
        <w:t xml:space="preserve"> </w:t>
      </w:r>
      <w:r w:rsidR="00760CA1" w:rsidRPr="00760CA1">
        <w:rPr>
          <w:i/>
        </w:rPr>
        <w:t>Banner Self-Service (</w:t>
      </w:r>
      <w:proofErr w:type="spellStart"/>
      <w:r w:rsidR="00760CA1" w:rsidRPr="00760CA1">
        <w:rPr>
          <w:i/>
        </w:rPr>
        <w:t>SISWeb</w:t>
      </w:r>
      <w:proofErr w:type="spellEnd"/>
      <w:r w:rsidR="00760CA1" w:rsidRPr="00760CA1">
        <w:rPr>
          <w:i/>
        </w:rPr>
        <w:t>)</w:t>
      </w:r>
      <w:r w:rsidR="00760CA1">
        <w:t xml:space="preserve"> &gt;</w:t>
      </w:r>
      <w:r w:rsidR="00D573E3">
        <w:t xml:space="preserve"> </w:t>
      </w:r>
      <w:r w:rsidR="00D573E3" w:rsidRPr="00760CA1">
        <w:rPr>
          <w:i/>
        </w:rPr>
        <w:t>Faculty</w:t>
      </w:r>
      <w:r w:rsidRPr="00760CA1">
        <w:rPr>
          <w:i/>
        </w:rPr>
        <w:t xml:space="preserve"> </w:t>
      </w:r>
      <w:r w:rsidR="00760CA1" w:rsidRPr="00760CA1">
        <w:rPr>
          <w:bCs/>
          <w:i/>
        </w:rPr>
        <w:t>Tools</w:t>
      </w:r>
      <w:r w:rsidRPr="00453D68">
        <w:rPr>
          <w:b/>
          <w:bCs/>
        </w:rPr>
        <w:t xml:space="preserve"> </w:t>
      </w:r>
      <w:r w:rsidR="00760CA1">
        <w:t>link</w:t>
      </w:r>
      <w:r w:rsidR="00D573E3">
        <w:t xml:space="preserve"> in</w:t>
      </w:r>
      <w:r w:rsidRPr="00453D68">
        <w:t xml:space="preserve"> </w:t>
      </w:r>
      <w:hyperlink r:id="rId30" w:history="1">
        <w:r w:rsidR="00760CA1" w:rsidRPr="00760CA1">
          <w:rPr>
            <w:rStyle w:val="Hyperlink"/>
            <w:i/>
            <w:color w:val="auto"/>
            <w:u w:val="none"/>
          </w:rPr>
          <w:t>Inside</w:t>
        </w:r>
      </w:hyperlink>
      <w:r w:rsidR="00760CA1" w:rsidRPr="00760CA1">
        <w:rPr>
          <w:rStyle w:val="Hyperlink"/>
          <w:i/>
          <w:color w:val="auto"/>
          <w:u w:val="none"/>
        </w:rPr>
        <w:t xml:space="preserve"> SOU</w:t>
      </w:r>
      <w:r w:rsidR="00DA4FFF" w:rsidRPr="00453D68">
        <w:t>.</w:t>
      </w:r>
      <w:r w:rsidRPr="00453D68">
        <w:t xml:space="preserve"> </w:t>
      </w:r>
      <w:r w:rsidR="00226EFD">
        <w:t xml:space="preserve">(You may report final grades in Moodle, but they </w:t>
      </w:r>
      <w:r w:rsidR="00226EFD" w:rsidRPr="004059E9">
        <w:rPr>
          <w:b/>
        </w:rPr>
        <w:t>must</w:t>
      </w:r>
      <w:r w:rsidR="00226EFD">
        <w:t xml:space="preserve"> be entered in </w:t>
      </w:r>
      <w:proofErr w:type="spellStart"/>
      <w:r w:rsidR="00226EFD">
        <w:t>SISWeb</w:t>
      </w:r>
      <w:proofErr w:type="spellEnd"/>
      <w:r w:rsidR="00226EFD">
        <w:t xml:space="preserve"> in order to be recorded in the students’ official transc</w:t>
      </w:r>
      <w:r w:rsidR="004059E9">
        <w:t>r</w:t>
      </w:r>
      <w:r w:rsidR="00226EFD">
        <w:t xml:space="preserve">ipts.) </w:t>
      </w:r>
      <w:r w:rsidR="003D0F74">
        <w:rPr>
          <w:rFonts w:eastAsia="Cambria" w:cs="Cambria"/>
          <w:szCs w:val="22"/>
        </w:rPr>
        <w:t>Instructions are posted on the Teaching at SOU web page (</w:t>
      </w:r>
      <w:hyperlink r:id="rId31" w:anchor="helpful-documents">
        <w:r w:rsidR="003D0F74">
          <w:rPr>
            <w:rFonts w:eastAsia="Cambria" w:cs="Cambria"/>
            <w:color w:val="1155CC"/>
            <w:szCs w:val="22"/>
            <w:u w:val="single"/>
          </w:rPr>
          <w:t>www.sou.edu/cis/teaching.html#helpful-documents</w:t>
        </w:r>
      </w:hyperlink>
      <w:r w:rsidR="003D0F74">
        <w:rPr>
          <w:rFonts w:eastAsia="Cambria" w:cs="Cambria"/>
          <w:szCs w:val="22"/>
        </w:rPr>
        <w:t xml:space="preserve">) </w:t>
      </w:r>
      <w:r w:rsidR="00E84B72" w:rsidRPr="00453D68">
        <w:t xml:space="preserve">to </w:t>
      </w:r>
      <w:r w:rsidRPr="00453D68">
        <w:t>guide you through the process.</w:t>
      </w:r>
      <w:r w:rsidR="004059E9">
        <w:t xml:space="preserve"> Keep an eye out for messages from the Registrar regarding deadlines and instructions for entering grades as the end of the term approaches.</w:t>
      </w:r>
    </w:p>
    <w:tbl>
      <w:tblPr>
        <w:tblW w:w="9524" w:type="dxa"/>
        <w:tblInd w:w="111" w:type="dxa"/>
        <w:tblLayout w:type="fixed"/>
        <w:tblCellMar>
          <w:left w:w="0" w:type="dxa"/>
          <w:right w:w="0" w:type="dxa"/>
        </w:tblCellMar>
        <w:tblLook w:val="0000" w:firstRow="0" w:lastRow="0" w:firstColumn="0" w:lastColumn="0" w:noHBand="0" w:noVBand="0"/>
      </w:tblPr>
      <w:tblGrid>
        <w:gridCol w:w="794"/>
        <w:gridCol w:w="8730"/>
      </w:tblGrid>
      <w:tr w:rsidR="00C21AEA" w:rsidRPr="00453D68" w14:paraId="3068E5B7" w14:textId="77777777" w:rsidTr="00512395">
        <w:trPr>
          <w:trHeight w:hRule="exact" w:val="360"/>
        </w:trPr>
        <w:tc>
          <w:tcPr>
            <w:tcW w:w="794" w:type="dxa"/>
            <w:tcBorders>
              <w:top w:val="single" w:sz="4" w:space="0" w:color="000000"/>
              <w:left w:val="single" w:sz="4" w:space="0" w:color="000000"/>
              <w:bottom w:val="single" w:sz="4" w:space="0" w:color="000000"/>
              <w:right w:val="single" w:sz="4" w:space="0" w:color="000000"/>
            </w:tcBorders>
            <w:shd w:val="clear" w:color="auto" w:fill="E6E6E6"/>
          </w:tcPr>
          <w:p w14:paraId="72DB8526" w14:textId="77777777" w:rsidR="00C21AEA" w:rsidRPr="00512395" w:rsidRDefault="00C21AEA" w:rsidP="00904B38">
            <w:pPr>
              <w:pStyle w:val="TableParagraph"/>
              <w:kinsoku w:val="0"/>
              <w:overflowPunct w:val="0"/>
              <w:spacing w:before="46"/>
              <w:ind w:left="-16"/>
              <w:jc w:val="center"/>
              <w:rPr>
                <w:rFonts w:ascii="Adobe Fan Heiti Std B" w:eastAsia="Adobe Fan Heiti Std B" w:hAnsi="Adobe Fan Heiti Std B"/>
                <w:sz w:val="22"/>
                <w:szCs w:val="22"/>
              </w:rPr>
            </w:pPr>
            <w:r w:rsidRPr="00512395">
              <w:rPr>
                <w:rFonts w:ascii="Adobe Fan Heiti Std B" w:eastAsia="Adobe Fan Heiti Std B" w:hAnsi="Adobe Fan Heiti Std B" w:cs="Arial"/>
                <w:b/>
                <w:bCs/>
                <w:sz w:val="22"/>
                <w:szCs w:val="22"/>
              </w:rPr>
              <w:t>Grade</w:t>
            </w:r>
          </w:p>
        </w:tc>
        <w:tc>
          <w:tcPr>
            <w:tcW w:w="8730" w:type="dxa"/>
            <w:tcBorders>
              <w:top w:val="single" w:sz="4" w:space="0" w:color="000000"/>
              <w:left w:val="single" w:sz="4" w:space="0" w:color="000000"/>
              <w:bottom w:val="single" w:sz="4" w:space="0" w:color="000000"/>
              <w:right w:val="single" w:sz="4" w:space="0" w:color="000000"/>
            </w:tcBorders>
            <w:shd w:val="clear" w:color="auto" w:fill="E6E6E6"/>
          </w:tcPr>
          <w:p w14:paraId="6A8FF9A4" w14:textId="77777777" w:rsidR="00C21AEA" w:rsidRPr="00512395" w:rsidRDefault="00C21AEA" w:rsidP="000D0712">
            <w:pPr>
              <w:pStyle w:val="TableParagraph"/>
              <w:kinsoku w:val="0"/>
              <w:overflowPunct w:val="0"/>
              <w:spacing w:before="46"/>
              <w:jc w:val="center"/>
              <w:rPr>
                <w:rFonts w:ascii="Adobe Fan Heiti Std B" w:eastAsia="Adobe Fan Heiti Std B" w:hAnsi="Adobe Fan Heiti Std B"/>
                <w:sz w:val="22"/>
                <w:szCs w:val="22"/>
              </w:rPr>
            </w:pPr>
            <w:r w:rsidRPr="00512395">
              <w:rPr>
                <w:rFonts w:ascii="Adobe Fan Heiti Std B" w:eastAsia="Adobe Fan Heiti Std B" w:hAnsi="Adobe Fan Heiti Std B" w:cs="Arial"/>
                <w:b/>
                <w:bCs/>
                <w:sz w:val="22"/>
                <w:szCs w:val="22"/>
              </w:rPr>
              <w:t>Description</w:t>
            </w:r>
          </w:p>
        </w:tc>
      </w:tr>
      <w:tr w:rsidR="00C21AEA" w:rsidRPr="00453D68" w14:paraId="6C6C089C" w14:textId="77777777" w:rsidTr="00512395">
        <w:trPr>
          <w:trHeight w:hRule="exact" w:val="360"/>
        </w:trPr>
        <w:tc>
          <w:tcPr>
            <w:tcW w:w="794" w:type="dxa"/>
            <w:tcBorders>
              <w:top w:val="single" w:sz="4" w:space="0" w:color="000000"/>
              <w:left w:val="single" w:sz="4" w:space="0" w:color="000000"/>
              <w:bottom w:val="single" w:sz="4" w:space="0" w:color="000000"/>
              <w:right w:val="single" w:sz="4" w:space="0" w:color="000000"/>
            </w:tcBorders>
            <w:vAlign w:val="center"/>
          </w:tcPr>
          <w:p w14:paraId="43416EDA"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A - F</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40468513" w14:textId="042AB48F"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Used for all classes except those that are P or NP</w:t>
            </w:r>
            <w:r w:rsidR="004059E9">
              <w:rPr>
                <w:rFonts w:ascii="Adobe Fan Heiti Std B" w:eastAsia="Adobe Fan Heiti Std B" w:hAnsi="Adobe Fan Heiti Std B" w:cs="Arial"/>
                <w:sz w:val="18"/>
                <w:szCs w:val="18"/>
              </w:rPr>
              <w:t>,</w:t>
            </w:r>
            <w:r w:rsidRPr="00455E5B">
              <w:rPr>
                <w:rFonts w:ascii="Adobe Fan Heiti Std B" w:eastAsia="Adobe Fan Heiti Std B" w:hAnsi="Adobe Fan Heiti Std B" w:cs="Arial"/>
                <w:sz w:val="18"/>
                <w:szCs w:val="18"/>
              </w:rPr>
              <w:t xml:space="preserve"> or when the student is auditing the class (AU).</w:t>
            </w:r>
          </w:p>
        </w:tc>
      </w:tr>
      <w:tr w:rsidR="00C21AEA" w:rsidRPr="00453D68" w14:paraId="2B32FB5D" w14:textId="77777777" w:rsidTr="00512395">
        <w:trPr>
          <w:trHeight w:hRule="exact" w:val="576"/>
        </w:trPr>
        <w:tc>
          <w:tcPr>
            <w:tcW w:w="794" w:type="dxa"/>
            <w:tcBorders>
              <w:top w:val="single" w:sz="4" w:space="0" w:color="000000"/>
              <w:left w:val="single" w:sz="4" w:space="0" w:color="000000"/>
              <w:bottom w:val="single" w:sz="4" w:space="0" w:color="000000"/>
              <w:right w:val="single" w:sz="4" w:space="0" w:color="000000"/>
            </w:tcBorders>
            <w:vAlign w:val="center"/>
          </w:tcPr>
          <w:p w14:paraId="0793394B"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E</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3609A606" w14:textId="40367DA0"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 xml:space="preserve">Student missed the final exam (or failed to submit a final project). </w:t>
            </w:r>
            <w:proofErr w:type="spellStart"/>
            <w:r w:rsidRPr="00455E5B">
              <w:rPr>
                <w:rFonts w:ascii="Adobe Fan Heiti Std B" w:eastAsia="Adobe Fan Heiti Std B" w:hAnsi="Adobe Fan Heiti Std B" w:cs="Arial"/>
                <w:sz w:val="18"/>
                <w:szCs w:val="18"/>
              </w:rPr>
              <w:t>E</w:t>
            </w:r>
            <w:proofErr w:type="spellEnd"/>
            <w:r w:rsidRPr="00455E5B">
              <w:rPr>
                <w:rFonts w:ascii="Adobe Fan Heiti Std B" w:eastAsia="Adobe Fan Heiti Std B" w:hAnsi="Adobe Fan Heiti Std B" w:cs="Arial"/>
                <w:sz w:val="18"/>
                <w:szCs w:val="18"/>
              </w:rPr>
              <w:t xml:space="preserve"> turns into F at the end of the following term unless updated by the instructor.</w:t>
            </w:r>
            <w:r w:rsidR="003A1C06" w:rsidRPr="00455E5B">
              <w:rPr>
                <w:rFonts w:ascii="Adobe Fan Heiti Std B" w:eastAsia="Adobe Fan Heiti Std B" w:hAnsi="Adobe Fan Heiti Std B" w:cs="Arial"/>
                <w:sz w:val="18"/>
                <w:szCs w:val="18"/>
              </w:rPr>
              <w:t>*</w:t>
            </w:r>
          </w:p>
        </w:tc>
      </w:tr>
      <w:tr w:rsidR="00C21AEA" w:rsidRPr="00453D68" w14:paraId="26056736" w14:textId="77777777" w:rsidTr="00512395">
        <w:trPr>
          <w:trHeight w:hRule="exact" w:val="1008"/>
        </w:trPr>
        <w:tc>
          <w:tcPr>
            <w:tcW w:w="794" w:type="dxa"/>
            <w:tcBorders>
              <w:top w:val="single" w:sz="4" w:space="0" w:color="000000"/>
              <w:left w:val="single" w:sz="4" w:space="0" w:color="000000"/>
              <w:bottom w:val="single" w:sz="4" w:space="0" w:color="000000"/>
              <w:right w:val="single" w:sz="4" w:space="0" w:color="000000"/>
            </w:tcBorders>
            <w:vAlign w:val="center"/>
          </w:tcPr>
          <w:p w14:paraId="5DE1E7B0"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I</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3E824106" w14:textId="44310465"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By mutual agreement between the instructor and the student, the student may be allowed extra time to complete unfinished assignments and turn them in. I turns into F at the end of the same term the following year unless updated by the instructor. The amount of time for completing the work is determined by mutual agreement and need not be extended to the full year allowed before expiration</w:t>
            </w:r>
            <w:r w:rsidR="003A1C06" w:rsidRPr="00455E5B">
              <w:rPr>
                <w:rFonts w:ascii="Adobe Fan Heiti Std B" w:eastAsia="Adobe Fan Heiti Std B" w:hAnsi="Adobe Fan Heiti Std B" w:cs="Arial"/>
                <w:sz w:val="18"/>
                <w:szCs w:val="18"/>
              </w:rPr>
              <w:t>.*</w:t>
            </w:r>
            <w:r w:rsidR="007C0FB8" w:rsidRPr="00455E5B">
              <w:rPr>
                <w:rFonts w:ascii="Adobe Fan Heiti Std B" w:eastAsia="Adobe Fan Heiti Std B" w:hAnsi="Adobe Fan Heiti Std B" w:cs="Arial"/>
                <w:sz w:val="18"/>
                <w:szCs w:val="18"/>
              </w:rPr>
              <w:t xml:space="preserve"> </w:t>
            </w:r>
          </w:p>
        </w:tc>
      </w:tr>
      <w:tr w:rsidR="00C21AEA" w:rsidRPr="00453D68" w14:paraId="6C9D9046" w14:textId="77777777" w:rsidTr="00512395">
        <w:trPr>
          <w:trHeight w:hRule="exact" w:val="637"/>
        </w:trPr>
        <w:tc>
          <w:tcPr>
            <w:tcW w:w="794" w:type="dxa"/>
            <w:tcBorders>
              <w:top w:val="single" w:sz="4" w:space="0" w:color="000000"/>
              <w:left w:val="single" w:sz="4" w:space="0" w:color="000000"/>
              <w:bottom w:val="single" w:sz="4" w:space="0" w:color="000000"/>
              <w:right w:val="single" w:sz="4" w:space="0" w:color="000000"/>
            </w:tcBorders>
            <w:vAlign w:val="center"/>
          </w:tcPr>
          <w:p w14:paraId="385548E7"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lastRenderedPageBreak/>
              <w:t>M</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3ADA87EE" w14:textId="77777777"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M (Missing) is assigned by Banner SIS when the instructor fails to enter a valid grade for the term prior to the deadline set by the Registrar. M will stay M until updated by the instructor.</w:t>
            </w:r>
          </w:p>
        </w:tc>
      </w:tr>
      <w:tr w:rsidR="00C21AEA" w:rsidRPr="00453D68" w14:paraId="708F22AF" w14:textId="77777777" w:rsidTr="00512395">
        <w:trPr>
          <w:trHeight w:hRule="exact" w:val="1008"/>
        </w:trPr>
        <w:tc>
          <w:tcPr>
            <w:tcW w:w="794" w:type="dxa"/>
            <w:tcBorders>
              <w:top w:val="single" w:sz="4" w:space="0" w:color="000000"/>
              <w:left w:val="single" w:sz="4" w:space="0" w:color="000000"/>
              <w:bottom w:val="single" w:sz="4" w:space="0" w:color="000000"/>
              <w:right w:val="single" w:sz="4" w:space="0" w:color="000000"/>
            </w:tcBorders>
            <w:vAlign w:val="center"/>
          </w:tcPr>
          <w:p w14:paraId="73B4ACF6"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NC</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755C49FB" w14:textId="1E2507BC"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NC (No Credit) is assigned by the instructor when there is no basis to determine a grade. This may occur when the student either never attends the class or attends only a few times and has not dropped or withdrawn. In these cases, there is not sufficient work for the instructor to determine the student</w:t>
            </w:r>
            <w:r w:rsidRPr="003C459E">
              <w:rPr>
                <w:rFonts w:ascii="Adobe Fan Heiti Std B" w:eastAsia="Adobe Fan Heiti Std B" w:hAnsi="Adobe Fan Heiti Std B" w:cs="Arial"/>
                <w:spacing w:val="-160"/>
                <w:sz w:val="18"/>
                <w:szCs w:val="18"/>
              </w:rPr>
              <w:t xml:space="preserve">’s </w:t>
            </w:r>
            <w:r w:rsidR="00532741">
              <w:rPr>
                <w:rFonts w:ascii="Adobe Fan Heiti Std B" w:eastAsia="Adobe Fan Heiti Std B" w:hAnsi="Adobe Fan Heiti Std B" w:cs="Arial"/>
                <w:sz w:val="18"/>
                <w:szCs w:val="18"/>
              </w:rPr>
              <w:t xml:space="preserve"> </w:t>
            </w:r>
            <w:r w:rsidR="00512395">
              <w:rPr>
                <w:rFonts w:ascii="Adobe Fan Heiti Std B" w:eastAsia="Adobe Fan Heiti Std B" w:hAnsi="Adobe Fan Heiti Std B" w:cs="Arial"/>
                <w:sz w:val="18"/>
                <w:szCs w:val="18"/>
              </w:rPr>
              <w:t xml:space="preserve"> </w:t>
            </w:r>
            <w:r w:rsidRPr="00455E5B">
              <w:rPr>
                <w:rFonts w:ascii="Adobe Fan Heiti Std B" w:eastAsia="Adobe Fan Heiti Std B" w:hAnsi="Adobe Fan Heiti Std B" w:cs="Arial"/>
                <w:sz w:val="18"/>
                <w:szCs w:val="18"/>
              </w:rPr>
              <w:t>level of achievement in order to assign a grade.</w:t>
            </w:r>
          </w:p>
        </w:tc>
      </w:tr>
      <w:tr w:rsidR="00C21AEA" w:rsidRPr="00453D68" w14:paraId="52E9CA1B" w14:textId="77777777" w:rsidTr="00512395">
        <w:trPr>
          <w:trHeight w:hRule="exact" w:val="1008"/>
        </w:trPr>
        <w:tc>
          <w:tcPr>
            <w:tcW w:w="794" w:type="dxa"/>
            <w:tcBorders>
              <w:top w:val="single" w:sz="4" w:space="0" w:color="000000"/>
              <w:left w:val="single" w:sz="4" w:space="0" w:color="000000"/>
              <w:bottom w:val="single" w:sz="4" w:space="0" w:color="000000"/>
              <w:right w:val="single" w:sz="4" w:space="0" w:color="000000"/>
            </w:tcBorders>
            <w:vAlign w:val="center"/>
          </w:tcPr>
          <w:p w14:paraId="3E328132" w14:textId="77777777" w:rsidR="00C21AEA" w:rsidRPr="00455E5B" w:rsidRDefault="00C21AEA"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P, NP</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32932B1D" w14:textId="77777777"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Assigned by the instructor for classes graded as Pass/No Pass or assigned by Banner SIS if the student has selected the P/NP option. An instructor may not assign a P or NP if the class grading mode is Graded or Optional. Banner SIS will automatically convert a regular grade to P or NP if the student has chosen the P/NP option.</w:t>
            </w:r>
          </w:p>
        </w:tc>
      </w:tr>
      <w:tr w:rsidR="00C21AEA" w:rsidRPr="00453D68" w14:paraId="7286EECE" w14:textId="77777777" w:rsidTr="00512395">
        <w:trPr>
          <w:trHeight w:hRule="exact" w:val="576"/>
        </w:trPr>
        <w:tc>
          <w:tcPr>
            <w:tcW w:w="794" w:type="dxa"/>
            <w:tcBorders>
              <w:top w:val="single" w:sz="4" w:space="0" w:color="000000"/>
              <w:left w:val="single" w:sz="4" w:space="0" w:color="000000"/>
              <w:bottom w:val="single" w:sz="4" w:space="0" w:color="000000"/>
              <w:right w:val="single" w:sz="4" w:space="0" w:color="000000"/>
            </w:tcBorders>
            <w:vAlign w:val="center"/>
          </w:tcPr>
          <w:p w14:paraId="6DFB4E17" w14:textId="77777777" w:rsidR="00C21AEA" w:rsidRPr="00455E5B" w:rsidRDefault="007B0BE1" w:rsidP="00455E5B">
            <w:pPr>
              <w:pStyle w:val="TableParagraph"/>
              <w:kinsoku w:val="0"/>
              <w:overflowPunct w:val="0"/>
              <w:spacing w:line="220" w:lineRule="exact"/>
              <w:ind w:hanging="16"/>
              <w:jc w:val="center"/>
              <w:rPr>
                <w:rFonts w:ascii="Adobe Fan Heiti Std B" w:eastAsia="Adobe Fan Heiti Std B" w:hAnsi="Adobe Fan Heiti Std B"/>
                <w:b/>
                <w:sz w:val="20"/>
                <w:szCs w:val="18"/>
              </w:rPr>
            </w:pPr>
            <w:r w:rsidRPr="00455E5B">
              <w:rPr>
                <w:rFonts w:ascii="Adobe Fan Heiti Std B" w:eastAsia="Adobe Fan Heiti Std B" w:hAnsi="Adobe Fan Heiti Std B" w:cs="Arial"/>
                <w:b/>
                <w:bCs/>
                <w:sz w:val="20"/>
                <w:szCs w:val="18"/>
              </w:rPr>
              <w:t>W</w:t>
            </w:r>
          </w:p>
        </w:tc>
        <w:tc>
          <w:tcPr>
            <w:tcW w:w="8730" w:type="dxa"/>
            <w:tcBorders>
              <w:top w:val="single" w:sz="4" w:space="0" w:color="000000"/>
              <w:left w:val="single" w:sz="4" w:space="0" w:color="000000"/>
              <w:bottom w:val="single" w:sz="4" w:space="0" w:color="000000"/>
              <w:right w:val="single" w:sz="4" w:space="0" w:color="000000"/>
            </w:tcBorders>
            <w:tcMar>
              <w:right w:w="72" w:type="dxa"/>
            </w:tcMar>
            <w:vAlign w:val="center"/>
          </w:tcPr>
          <w:p w14:paraId="5CEFB1DA" w14:textId="77777777" w:rsidR="00C21AEA" w:rsidRPr="00455E5B" w:rsidRDefault="00C21AEA" w:rsidP="00455E5B">
            <w:pPr>
              <w:pStyle w:val="TableParagraph"/>
              <w:kinsoku w:val="0"/>
              <w:overflowPunct w:val="0"/>
              <w:spacing w:line="220" w:lineRule="exact"/>
              <w:ind w:left="109"/>
              <w:rPr>
                <w:rFonts w:ascii="Adobe Fan Heiti Std B" w:eastAsia="Adobe Fan Heiti Std B" w:hAnsi="Adobe Fan Heiti Std B"/>
                <w:sz w:val="18"/>
                <w:szCs w:val="18"/>
              </w:rPr>
            </w:pPr>
            <w:r w:rsidRPr="00455E5B">
              <w:rPr>
                <w:rFonts w:ascii="Adobe Fan Heiti Std B" w:eastAsia="Adobe Fan Heiti Std B" w:hAnsi="Adobe Fan Heiti Std B" w:cs="Arial"/>
                <w:sz w:val="18"/>
                <w:szCs w:val="18"/>
              </w:rPr>
              <w:t>Assigned by the instructor when the student has withdrawn from the class. Withdrawn students may not receive any other grade.</w:t>
            </w:r>
          </w:p>
        </w:tc>
      </w:tr>
    </w:tbl>
    <w:p w14:paraId="5682EBBF" w14:textId="2945AB59" w:rsidR="003A1C06" w:rsidRPr="00455E5B" w:rsidRDefault="00532741" w:rsidP="00760CA1">
      <w:pPr>
        <w:pStyle w:val="BodyText"/>
        <w:tabs>
          <w:tab w:val="left" w:pos="270"/>
        </w:tabs>
        <w:spacing w:after="0" w:line="240" w:lineRule="exact"/>
        <w:ind w:left="274" w:hanging="274"/>
        <w:rPr>
          <w:rFonts w:ascii="Adobe Fan Heiti Std B" w:eastAsia="Adobe Fan Heiti Std B" w:hAnsi="Adobe Fan Heiti Std B"/>
          <w:sz w:val="18"/>
        </w:rPr>
      </w:pPr>
      <w:bookmarkStart w:id="61" w:name="Ashland_&amp;_Medford_Campus_and_Summer_Sess"/>
      <w:bookmarkStart w:id="62" w:name="Student_Grievances"/>
      <w:bookmarkEnd w:id="61"/>
      <w:bookmarkEnd w:id="62"/>
      <w:r>
        <w:rPr>
          <w:rFonts w:ascii="Adobe Fan Heiti Std B" w:eastAsia="Adobe Fan Heiti Std B" w:hAnsi="Adobe Fan Heiti Std B"/>
          <w:sz w:val="20"/>
        </w:rPr>
        <w:t xml:space="preserve">   </w:t>
      </w:r>
      <w:r w:rsidR="003A1C06" w:rsidRPr="00455E5B">
        <w:rPr>
          <w:rFonts w:ascii="Adobe Fan Heiti Std B" w:eastAsia="Adobe Fan Heiti Std B" w:hAnsi="Adobe Fan Heiti Std B"/>
          <w:sz w:val="20"/>
        </w:rPr>
        <w:t>*</w:t>
      </w:r>
      <w:r w:rsidR="00455E5B">
        <w:rPr>
          <w:rFonts w:ascii="Adobe Fan Heiti Std B" w:eastAsia="Adobe Fan Heiti Std B" w:hAnsi="Adobe Fan Heiti Std B"/>
          <w:sz w:val="20"/>
        </w:rPr>
        <w:tab/>
      </w:r>
      <w:r w:rsidR="003A1C06" w:rsidRPr="00455E5B">
        <w:rPr>
          <w:rFonts w:ascii="Adobe Fan Heiti Std B" w:eastAsia="Adobe Fan Heiti Std B" w:hAnsi="Adobe Fan Heiti Std B"/>
          <w:sz w:val="18"/>
        </w:rPr>
        <w:t xml:space="preserve">Note: </w:t>
      </w:r>
      <w:r w:rsidR="00760CA1">
        <w:rPr>
          <w:rFonts w:ascii="Adobe Fan Heiti Std B" w:eastAsia="Adobe Fan Heiti Std B" w:hAnsi="Adobe Fan Heiti Std B"/>
          <w:sz w:val="18"/>
        </w:rPr>
        <w:t xml:space="preserve">It is not necessary to enter any attendance date information when you submit grades; those fields may be ignored. </w:t>
      </w:r>
      <w:r w:rsidR="003A1C06" w:rsidRPr="00455E5B">
        <w:rPr>
          <w:rFonts w:ascii="Adobe Fan Heiti Std B" w:eastAsia="Adobe Fan Heiti Std B" w:hAnsi="Adobe Fan Heiti Std B"/>
          <w:sz w:val="18"/>
        </w:rPr>
        <w:t xml:space="preserve">For I </w:t>
      </w:r>
      <w:r w:rsidR="00760CA1">
        <w:rPr>
          <w:rFonts w:ascii="Adobe Fan Heiti Std B" w:eastAsia="Adobe Fan Heiti Std B" w:hAnsi="Adobe Fan Heiti Std B"/>
          <w:sz w:val="18"/>
        </w:rPr>
        <w:t>and</w:t>
      </w:r>
      <w:r w:rsidR="003A1C06" w:rsidRPr="00455E5B">
        <w:rPr>
          <w:rFonts w:ascii="Adobe Fan Heiti Std B" w:eastAsia="Adobe Fan Heiti Std B" w:hAnsi="Adobe Fan Heiti Std B"/>
          <w:sz w:val="18"/>
        </w:rPr>
        <w:t xml:space="preserve"> E gra</w:t>
      </w:r>
      <w:r w:rsidR="004059E9">
        <w:rPr>
          <w:rFonts w:ascii="Adobe Fan Heiti Std B" w:eastAsia="Adobe Fan Heiti Std B" w:hAnsi="Adobe Fan Heiti Std B"/>
          <w:sz w:val="18"/>
        </w:rPr>
        <w:t>des, please inform the p</w:t>
      </w:r>
      <w:r w:rsidR="00455E5B" w:rsidRPr="00455E5B">
        <w:rPr>
          <w:rFonts w:ascii="Adobe Fan Heiti Std B" w:eastAsia="Adobe Fan Heiti Std B" w:hAnsi="Adobe Fan Heiti Std B"/>
          <w:sz w:val="18"/>
        </w:rPr>
        <w:t>rogram C</w:t>
      </w:r>
      <w:r w:rsidR="003A1C06" w:rsidRPr="00455E5B">
        <w:rPr>
          <w:rFonts w:ascii="Adobe Fan Heiti Std B" w:eastAsia="Adobe Fan Heiti Std B" w:hAnsi="Adobe Fan Heiti Std B"/>
          <w:sz w:val="18"/>
        </w:rPr>
        <w:t xml:space="preserve">hair and develop a plan to ensure that the grade is submitted when </w:t>
      </w:r>
      <w:r w:rsidR="00455E5B" w:rsidRPr="00455E5B">
        <w:rPr>
          <w:rFonts w:ascii="Adobe Fan Heiti Std B" w:eastAsia="Adobe Fan Heiti Std B" w:hAnsi="Adobe Fan Heiti Std B"/>
          <w:sz w:val="18"/>
        </w:rPr>
        <w:t xml:space="preserve">the </w:t>
      </w:r>
      <w:r w:rsidR="003A1C06" w:rsidRPr="00455E5B">
        <w:rPr>
          <w:rFonts w:ascii="Adobe Fan Heiti Std B" w:eastAsia="Adobe Fan Heiti Std B" w:hAnsi="Adobe Fan Heiti Std B"/>
          <w:sz w:val="18"/>
        </w:rPr>
        <w:t>student completes</w:t>
      </w:r>
      <w:r w:rsidR="00455E5B" w:rsidRPr="00455E5B">
        <w:rPr>
          <w:rFonts w:ascii="Adobe Fan Heiti Std B" w:eastAsia="Adobe Fan Heiti Std B" w:hAnsi="Adobe Fan Heiti Std B"/>
          <w:sz w:val="18"/>
        </w:rPr>
        <w:t xml:space="preserve"> the course</w:t>
      </w:r>
      <w:r w:rsidR="003A1C06" w:rsidRPr="00455E5B">
        <w:rPr>
          <w:rFonts w:ascii="Adobe Fan Heiti Std B" w:eastAsia="Adobe Fan Heiti Std B" w:hAnsi="Adobe Fan Heiti Std B"/>
          <w:sz w:val="18"/>
        </w:rPr>
        <w:t>.</w:t>
      </w:r>
    </w:p>
    <w:p w14:paraId="26325770" w14:textId="77777777" w:rsidR="00D522F7" w:rsidRDefault="00D522F7">
      <w:pPr>
        <w:widowControl/>
        <w:autoSpaceDE/>
        <w:autoSpaceDN/>
        <w:adjustRightInd/>
        <w:rPr>
          <w:rFonts w:ascii="Adobe Fan Heiti Std B" w:hAnsi="Adobe Fan Heiti Std B" w:cs="Arial"/>
          <w:b/>
          <w:bCs/>
          <w:sz w:val="28"/>
          <w:szCs w:val="28"/>
        </w:rPr>
      </w:pPr>
      <w:r>
        <w:br w:type="page"/>
      </w:r>
    </w:p>
    <w:p w14:paraId="6949B9DD" w14:textId="15101CEC" w:rsidR="00C21AEA" w:rsidRPr="00453D68" w:rsidRDefault="00C21AEA" w:rsidP="00E70899">
      <w:pPr>
        <w:pStyle w:val="Heading2"/>
      </w:pPr>
      <w:bookmarkStart w:id="63" w:name="_Toc462056511"/>
      <w:r w:rsidRPr="00453D68">
        <w:lastRenderedPageBreak/>
        <w:t>Student Grievances</w:t>
      </w:r>
      <w:bookmarkEnd w:id="63"/>
      <w:r w:rsidR="00DC4092" w:rsidRPr="00453D68">
        <w:t xml:space="preserve"> </w:t>
      </w:r>
    </w:p>
    <w:p w14:paraId="4C6C5416" w14:textId="278272A1" w:rsidR="00C21AEA" w:rsidRPr="00453D68" w:rsidRDefault="00C21AEA" w:rsidP="00D86B5B">
      <w:pPr>
        <w:pStyle w:val="BodyText"/>
      </w:pPr>
      <w:r w:rsidRPr="00453D68">
        <w:t xml:space="preserve">A grievance is a wrong, </w:t>
      </w:r>
      <w:r w:rsidR="00821C93" w:rsidRPr="00453D68">
        <w:t>actual</w:t>
      </w:r>
      <w:r w:rsidRPr="00453D68">
        <w:t xml:space="preserve"> or </w:t>
      </w:r>
      <w:r w:rsidR="00821C93" w:rsidRPr="00453D68">
        <w:t>perceived</w:t>
      </w:r>
      <w:r w:rsidRPr="00453D68">
        <w:t xml:space="preserve">, that is considered grounds for a formal complaint. </w:t>
      </w:r>
      <w:r w:rsidRPr="00D522F7">
        <w:rPr>
          <w:spacing w:val="-2"/>
        </w:rPr>
        <w:t>In the spirit of the SOU community, a grievance is best settled between the two parties, whether</w:t>
      </w:r>
      <w:r w:rsidRPr="00453D68">
        <w:t xml:space="preserve"> student-to-student, student-to-faculty, or student-to-administrator.</w:t>
      </w:r>
    </w:p>
    <w:p w14:paraId="7DFBB224" w14:textId="5C3C878A" w:rsidR="00C21AEA" w:rsidRPr="00821155" w:rsidRDefault="00C21AEA" w:rsidP="00D86B5B">
      <w:pPr>
        <w:pStyle w:val="BodyText"/>
      </w:pPr>
      <w:r w:rsidRPr="00453D68">
        <w:t xml:space="preserve">There are two types of student grievances. The first, a discrimination grievance, involves alleged violations of federal laws prohibiting </w:t>
      </w:r>
      <w:r w:rsidRPr="00D86B5B">
        <w:t>discrimination</w:t>
      </w:r>
      <w:r w:rsidRPr="00453D68">
        <w:t xml:space="preserve">. The second, a nondiscrimination grievance, involves complaints that do not fall into the area of violation of federal law. The filing of grievance(s) must follow a strict timeline which is detailed </w:t>
      </w:r>
      <w:r w:rsidR="003A5631">
        <w:t xml:space="preserve">in the Grading Grievance Policy and Appeal Procedures on the Academic Affairs policy </w:t>
      </w:r>
      <w:r w:rsidR="0003204E">
        <w:t>web</w:t>
      </w:r>
      <w:r w:rsidR="003A5631" w:rsidRPr="00821155">
        <w:t>site</w:t>
      </w:r>
      <w:r w:rsidR="004059E9" w:rsidRPr="00821155">
        <w:t xml:space="preserve"> (</w:t>
      </w:r>
      <w:hyperlink r:id="rId32" w:history="1">
        <w:r w:rsidR="00D522F7">
          <w:rPr>
            <w:rStyle w:val="Hyperlink"/>
          </w:rPr>
          <w:t>www.sou.edu/ provost/policies.html</w:t>
        </w:r>
      </w:hyperlink>
      <w:r w:rsidR="004059E9" w:rsidRPr="00821155">
        <w:t>)</w:t>
      </w:r>
      <w:r w:rsidR="003A1C06" w:rsidRPr="00821155">
        <w:t>.</w:t>
      </w:r>
      <w:r w:rsidR="00CA57B1" w:rsidRPr="00821155">
        <w:t xml:space="preserve"> </w:t>
      </w:r>
    </w:p>
    <w:p w14:paraId="35855DA6" w14:textId="507DB1E9" w:rsidR="00C21AEA" w:rsidRPr="00453D68" w:rsidRDefault="00C21AEA" w:rsidP="00D522F7">
      <w:pPr>
        <w:pStyle w:val="BodyText"/>
        <w:spacing w:after="0"/>
      </w:pPr>
      <w:r w:rsidRPr="00453D68">
        <w:t xml:space="preserve">Copies of the procedures governing student discrimination complaints and </w:t>
      </w:r>
      <w:r w:rsidR="003A5631">
        <w:t xml:space="preserve">bias-related matters are found at the Student </w:t>
      </w:r>
      <w:r w:rsidR="003A5631" w:rsidRPr="00D86B5B">
        <w:t>Support</w:t>
      </w:r>
      <w:r w:rsidR="003A5631">
        <w:t xml:space="preserve"> and Intervention</w:t>
      </w:r>
      <w:r w:rsidR="00821155">
        <w:t xml:space="preserve"> website</w:t>
      </w:r>
      <w:r w:rsidR="003A5631">
        <w:t xml:space="preserve"> </w:t>
      </w:r>
      <w:r w:rsidR="00821155">
        <w:t>(</w:t>
      </w:r>
      <w:hyperlink r:id="rId33" w:history="1">
        <w:r w:rsidR="00821155">
          <w:rPr>
            <w:rStyle w:val="Hyperlink"/>
          </w:rPr>
          <w:t>www.sou.edu/ssi</w:t>
        </w:r>
      </w:hyperlink>
      <w:r w:rsidR="00821155" w:rsidRPr="00821155">
        <w:rPr>
          <w:rStyle w:val="Hyperlink"/>
          <w:color w:val="auto"/>
          <w:u w:val="none"/>
        </w:rPr>
        <w:t>).</w:t>
      </w:r>
      <w:r w:rsidRPr="00453D68">
        <w:t xml:space="preserve"> S</w:t>
      </w:r>
      <w:r w:rsidR="003A5631">
        <w:t xml:space="preserve">OU policies </w:t>
      </w:r>
      <w:r w:rsidRPr="00453D68">
        <w:t>on academic standards and grievances are available at</w:t>
      </w:r>
      <w:r w:rsidR="003A5631">
        <w:t xml:space="preserve"> </w:t>
      </w:r>
      <w:hyperlink r:id="rId34" w:history="1">
        <w:r w:rsidR="0003204E" w:rsidRPr="0003204E">
          <w:rPr>
            <w:rStyle w:val="Hyperlink"/>
          </w:rPr>
          <w:t>www.sou.edu/policies</w:t>
        </w:r>
      </w:hyperlink>
      <w:r w:rsidR="003A5631">
        <w:t>.</w:t>
      </w:r>
    </w:p>
    <w:p w14:paraId="5CAD230A" w14:textId="77777777" w:rsidR="0000003F" w:rsidRDefault="0000003F" w:rsidP="0000003F">
      <w:pPr>
        <w:pStyle w:val="Heading2"/>
      </w:pPr>
      <w:bookmarkStart w:id="64" w:name="Sexual_Harassment"/>
      <w:bookmarkStart w:id="65" w:name="_Toc462056512"/>
      <w:bookmarkEnd w:id="64"/>
      <w:r>
        <w:t>Right to Privacy</w:t>
      </w:r>
      <w:bookmarkEnd w:id="65"/>
    </w:p>
    <w:p w14:paraId="79261C62" w14:textId="726FD47D" w:rsidR="0000003F" w:rsidRDefault="0000003F" w:rsidP="00D522F7">
      <w:pPr>
        <w:pStyle w:val="BodyText"/>
        <w:spacing w:after="0"/>
      </w:pPr>
      <w:r>
        <w:t xml:space="preserve">Students’ rights to privacy have been delineated in the </w:t>
      </w:r>
      <w:r w:rsidRPr="00E1255F">
        <w:t>Family Educational Rights and Privacy Act (</w:t>
      </w:r>
      <w:proofErr w:type="spellStart"/>
      <w:r w:rsidRPr="00E1255F">
        <w:t>FERPA</w:t>
      </w:r>
      <w:proofErr w:type="spellEnd"/>
      <w:r w:rsidRPr="00E1255F">
        <w:t>) of 1974</w:t>
      </w:r>
      <w:r>
        <w:t xml:space="preserve">. </w:t>
      </w:r>
      <w:r w:rsidRPr="00E1255F">
        <w:t>W</w:t>
      </w:r>
      <w:r w:rsidRPr="00453D68">
        <w:t>e may not disclose any information about students, other than directory information, to unauthorized persons or organizations. Non-disclosable information includes things like social security number, grades, academic standing, which classes a student is enrolled in, how many credit hours the student has earned, test scores, student disciplinary records and any other information considered an educational record.</w:t>
      </w:r>
      <w:r>
        <w:t xml:space="preserve"> For more information on </w:t>
      </w:r>
      <w:proofErr w:type="spellStart"/>
      <w:r>
        <w:t>FERPA</w:t>
      </w:r>
      <w:proofErr w:type="spellEnd"/>
      <w:r>
        <w:t xml:space="preserve"> policies, see </w:t>
      </w:r>
      <w:hyperlink r:id="rId35" w:history="1">
        <w:r w:rsidR="00EB421E">
          <w:rPr>
            <w:rStyle w:val="Hyperlink"/>
          </w:rPr>
          <w:t>https://inside.sou.edu/assets/it/docs/FERPA-summary.pdf</w:t>
        </w:r>
      </w:hyperlink>
      <w:r w:rsidR="00D522F7" w:rsidRPr="00D522F7">
        <w:rPr>
          <w:rStyle w:val="Hyperlink"/>
          <w:color w:val="auto"/>
          <w:u w:val="none"/>
        </w:rPr>
        <w:t>.</w:t>
      </w:r>
    </w:p>
    <w:p w14:paraId="1F1C1AEA" w14:textId="69BDC009" w:rsidR="001052AC" w:rsidRPr="00453D68" w:rsidRDefault="001052AC" w:rsidP="00E70899">
      <w:pPr>
        <w:pStyle w:val="Heading2"/>
      </w:pPr>
      <w:bookmarkStart w:id="66" w:name="_Toc462056513"/>
      <w:r w:rsidRPr="00453D68">
        <w:t>Title IX and Mandatory Reporting</w:t>
      </w:r>
      <w:bookmarkEnd w:id="66"/>
      <w:r w:rsidRPr="00453D68">
        <w:t xml:space="preserve"> </w:t>
      </w:r>
    </w:p>
    <w:p w14:paraId="21BE67D4" w14:textId="19F3E150" w:rsidR="00A970D2" w:rsidRDefault="00A970D2" w:rsidP="00D86B5B">
      <w:pPr>
        <w:pStyle w:val="BodyText"/>
        <w:rPr>
          <w:rFonts w:eastAsia="Calibri"/>
        </w:rPr>
      </w:pPr>
      <w:r w:rsidRPr="0003204E">
        <w:rPr>
          <w:rFonts w:eastAsia="Calibri"/>
          <w:spacing w:val="-2"/>
        </w:rPr>
        <w:t>Federal law requires that employees of institutions of higher learning (faculty, staff and</w:t>
      </w:r>
      <w:r w:rsidR="00D86B5B" w:rsidRPr="0003204E">
        <w:rPr>
          <w:rFonts w:eastAsia="Calibri"/>
          <w:spacing w:val="-2"/>
        </w:rPr>
        <w:t xml:space="preserve"> </w:t>
      </w:r>
      <w:r w:rsidRPr="0003204E">
        <w:rPr>
          <w:rFonts w:eastAsia="Calibri"/>
          <w:spacing w:val="-2"/>
        </w:rPr>
        <w:t>administrators)</w:t>
      </w:r>
      <w:r>
        <w:rPr>
          <w:rFonts w:eastAsia="Calibri"/>
        </w:rPr>
        <w:t xml:space="preserve">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Pr>
          <w:rFonts w:eastAsia="Calibri"/>
          <w:i/>
        </w:rPr>
        <w:t xml:space="preserve">or </w:t>
      </w:r>
      <w:r>
        <w:rPr>
          <w:rFonts w:eastAsia="Calibri"/>
        </w:rPr>
        <w:t xml:space="preserve">when a child or other protected person is perceived to be in danger of physical or emotional abuse. </w:t>
      </w:r>
    </w:p>
    <w:p w14:paraId="0AC4584A" w14:textId="1750EC60" w:rsidR="00A970D2" w:rsidRDefault="00A970D2" w:rsidP="00D522F7">
      <w:pPr>
        <w:pStyle w:val="BodyText"/>
        <w:spacing w:after="0"/>
      </w:pPr>
      <w:r>
        <w:rPr>
          <w:rFonts w:eastAsia="Calibri"/>
        </w:rPr>
        <w:t xml:space="preserve">If you are the victim of sexual or physical abuse and wish to make a confidential disclosure please </w:t>
      </w:r>
      <w:r w:rsidRPr="0003204E">
        <w:rPr>
          <w:rFonts w:eastAsia="Calibri"/>
          <w:spacing w:val="-2"/>
        </w:rPr>
        <w:t>contact Angela Fleischer, the SOU Confidential Advisor,</w:t>
      </w:r>
      <w:r w:rsidR="00D86B5B" w:rsidRPr="0003204E">
        <w:rPr>
          <w:rFonts w:eastAsia="Calibri"/>
          <w:spacing w:val="-2"/>
        </w:rPr>
        <w:t xml:space="preserve"> </w:t>
      </w:r>
      <w:r w:rsidRPr="0003204E">
        <w:rPr>
          <w:rFonts w:eastAsia="Calibri"/>
          <w:spacing w:val="-2"/>
        </w:rPr>
        <w:t>(</w:t>
      </w:r>
      <w:hyperlink r:id="rId36">
        <w:r w:rsidR="0003204E" w:rsidRPr="0003204E">
          <w:rPr>
            <w:rFonts w:eastAsia="Calibri" w:cs="Calibri"/>
            <w:color w:val="1155CC"/>
            <w:spacing w:val="-2"/>
            <w:szCs w:val="22"/>
            <w:u w:val="single"/>
          </w:rPr>
          <w:t>www.sou.edu/ssi/confidential-advisors.html</w:t>
        </w:r>
      </w:hyperlink>
      <w:r w:rsidRPr="0003204E">
        <w:rPr>
          <w:rFonts w:eastAsia="Calibri"/>
          <w:spacing w:val="-2"/>
        </w:rPr>
        <w:t>),</w:t>
      </w:r>
      <w:r w:rsidRPr="00D86B5B">
        <w:rPr>
          <w:rFonts w:eastAsia="Calibri"/>
        </w:rPr>
        <w:t xml:space="preserve"> or use S</w:t>
      </w:r>
      <w:r w:rsidR="0003204E">
        <w:rPr>
          <w:rFonts w:eastAsia="Calibri"/>
        </w:rPr>
        <w:t>OU’</w:t>
      </w:r>
      <w:r w:rsidRPr="00D86B5B">
        <w:rPr>
          <w:rFonts w:eastAsia="Calibri"/>
        </w:rPr>
        <w:t>s</w:t>
      </w:r>
      <w:r w:rsidR="00D86B5B" w:rsidRPr="00D86B5B">
        <w:rPr>
          <w:rFonts w:eastAsia="Calibri"/>
        </w:rPr>
        <w:t xml:space="preserve"> </w:t>
      </w:r>
      <w:r w:rsidRPr="00D86B5B">
        <w:rPr>
          <w:rFonts w:eastAsia="Calibri"/>
        </w:rPr>
        <w:t>Anonymous</w:t>
      </w:r>
      <w:r>
        <w:rPr>
          <w:rFonts w:eastAsia="Calibri"/>
        </w:rPr>
        <w:t xml:space="preserve"> Harassment, Violence, and Interpersonal Misconduct Reporting Form </w:t>
      </w:r>
      <w:hyperlink r:id="rId37">
        <w:r>
          <w:rPr>
            <w:rFonts w:eastAsia="Calibri"/>
            <w:color w:val="1155CC"/>
            <w:u w:val="single"/>
          </w:rPr>
          <w:t>https://jfe.qualtrics.com/form/SV_7R7CCBciGNL473L</w:t>
        </w:r>
      </w:hyperlink>
      <w:r w:rsidR="00D86B5B" w:rsidRPr="00D86B5B">
        <w:rPr>
          <w:rFonts w:eastAsia="Calibri"/>
        </w:rPr>
        <w:t>.</w:t>
      </w:r>
    </w:p>
    <w:p w14:paraId="6C667AC7" w14:textId="77777777" w:rsidR="00C21AEA" w:rsidRPr="00453D68" w:rsidRDefault="00C21AEA" w:rsidP="00E70899">
      <w:pPr>
        <w:pStyle w:val="Heading2"/>
      </w:pPr>
      <w:bookmarkStart w:id="67" w:name="_Toc462056514"/>
      <w:r w:rsidRPr="00453D68">
        <w:t>Sexual Harassment</w:t>
      </w:r>
      <w:bookmarkEnd w:id="67"/>
    </w:p>
    <w:p w14:paraId="3281289E" w14:textId="508E8DD9" w:rsidR="00C21AEA" w:rsidRPr="00453D68" w:rsidRDefault="00C21AEA" w:rsidP="00D86B5B">
      <w:pPr>
        <w:pStyle w:val="BodyText"/>
      </w:pPr>
      <w:r w:rsidRPr="009C0CCF">
        <w:rPr>
          <w:spacing w:val="-2"/>
        </w:rPr>
        <w:t>Southern Oregon University seeks to establish and maintain a safe learning, working, and living</w:t>
      </w:r>
      <w:r w:rsidRPr="00453D68">
        <w:t xml:space="preserve"> community that is free from sexual harassment. Sexual harassment undermines the academic environment of trust and respect that is essential for healthy learning and productive work. All instructors must abide by the SOU policy concerning sexual harassment. Anyone found to be in violation of this policy shall be subject to </w:t>
      </w:r>
      <w:r w:rsidRPr="00453D68">
        <w:rPr>
          <w:spacing w:val="-2"/>
        </w:rPr>
        <w:t xml:space="preserve">disciplinary action which may include, </w:t>
      </w:r>
      <w:r w:rsidRPr="00D86B5B">
        <w:t>but</w:t>
      </w:r>
      <w:r w:rsidRPr="00453D68">
        <w:rPr>
          <w:spacing w:val="-2"/>
        </w:rPr>
        <w:t xml:space="preserve"> is not </w:t>
      </w:r>
      <w:r w:rsidRPr="009C0CCF">
        <w:rPr>
          <w:spacing w:val="-2"/>
        </w:rPr>
        <w:t>limited to, written warning, demotion, transfer, suspension, expulsion, dismissal or termination.</w:t>
      </w:r>
      <w:r w:rsidRPr="00453D68">
        <w:t xml:space="preserve"> SOU’s formal policy regarding sexual harassment is available online at</w:t>
      </w:r>
      <w:r w:rsidR="001A5242" w:rsidRPr="00453D68">
        <w:t xml:space="preserve"> </w:t>
      </w:r>
      <w:hyperlink r:id="rId38" w:history="1">
        <w:r w:rsidR="009C0CCF">
          <w:rPr>
            <w:rStyle w:val="Hyperlink"/>
          </w:rPr>
          <w:t>www.sou.edu/ policies/fad-policies.html</w:t>
        </w:r>
      </w:hyperlink>
      <w:r w:rsidR="0003204E">
        <w:t>.</w:t>
      </w:r>
    </w:p>
    <w:p w14:paraId="3C137751" w14:textId="1E806086" w:rsidR="00C21AEA" w:rsidRPr="00453D68" w:rsidRDefault="00C21AEA" w:rsidP="00E70899">
      <w:pPr>
        <w:pStyle w:val="Heading2"/>
      </w:pPr>
      <w:bookmarkStart w:id="68" w:name="Inappropriate_Consensual_Relationships_"/>
      <w:bookmarkStart w:id="69" w:name="_Toc462056515"/>
      <w:bookmarkEnd w:id="68"/>
      <w:r w:rsidRPr="00453D68">
        <w:lastRenderedPageBreak/>
        <w:t>Inappropriate Consensual Relationships</w:t>
      </w:r>
      <w:bookmarkEnd w:id="69"/>
    </w:p>
    <w:p w14:paraId="799002E9" w14:textId="51DD4B83" w:rsidR="00C21AEA" w:rsidRPr="00453D68" w:rsidRDefault="00C21AEA" w:rsidP="00D86B5B">
      <w:pPr>
        <w:pStyle w:val="BodyText"/>
      </w:pPr>
      <w:r w:rsidRPr="00D86B5B">
        <w:rPr>
          <w:spacing w:val="-2"/>
        </w:rPr>
        <w:t>All instructors are must abide by the University policy concerning conflicts of interest due to consensual</w:t>
      </w:r>
      <w:r w:rsidRPr="00453D68">
        <w:t xml:space="preserve"> relationships. Anyone found to be in violation of this policy shall be subject to disciplinary action which may include, but is not limited to, written warning, demotion, transfer, suspension, expulsion, dismissal or termination. The formal policy regarding these conflicts of interest is available online at </w:t>
      </w:r>
      <w:hyperlink r:id="rId39" w:history="1">
        <w:r w:rsidR="0003204E">
          <w:rPr>
            <w:rStyle w:val="Hyperlink"/>
          </w:rPr>
          <w:t>www.sou.edu/policies/fad-policies.html</w:t>
        </w:r>
      </w:hyperlink>
      <w:r w:rsidR="00D86B5B" w:rsidRPr="00D86B5B">
        <w:rPr>
          <w:rStyle w:val="Hyperlink"/>
          <w:color w:val="auto"/>
          <w:u w:val="none"/>
        </w:rPr>
        <w:t>.</w:t>
      </w:r>
    </w:p>
    <w:p w14:paraId="24CC98A3" w14:textId="6DC0C7B0" w:rsidR="00C21AEA" w:rsidRPr="00453D68" w:rsidRDefault="00931131" w:rsidP="00931131">
      <w:pPr>
        <w:pStyle w:val="Heading2"/>
      </w:pPr>
      <w:bookmarkStart w:id="70" w:name="_Toc462056516"/>
      <w:r>
        <w:t>Ombuds Office</w:t>
      </w:r>
      <w:bookmarkEnd w:id="70"/>
    </w:p>
    <w:p w14:paraId="17B9939D" w14:textId="77777777" w:rsidR="00931131" w:rsidRDefault="00931131" w:rsidP="00E4395E">
      <w:pPr>
        <w:pStyle w:val="BodyText"/>
      </w:pPr>
      <w:r>
        <w:t xml:space="preserve">In June 2015, recognizing the need for an independent, neutral and confidential resource for faculty encountering work/life challenges and other issues in their work environment, SOU President Roy </w:t>
      </w:r>
      <w:proofErr w:type="spellStart"/>
      <w:r>
        <w:t>Saigo</w:t>
      </w:r>
      <w:proofErr w:type="spellEnd"/>
      <w:r>
        <w:t xml:space="preserve"> authorized the establishment of a Faculty </w:t>
      </w:r>
      <w:proofErr w:type="spellStart"/>
      <w:r>
        <w:t>Ombuds</w:t>
      </w:r>
      <w:proofErr w:type="spellEnd"/>
      <w:r>
        <w:t xml:space="preserve"> Office at SOU for a two-year trial period. </w:t>
      </w:r>
    </w:p>
    <w:p w14:paraId="2B767E58" w14:textId="77777777" w:rsidR="00931131" w:rsidRDefault="00931131" w:rsidP="00E4395E">
      <w:pPr>
        <w:pStyle w:val="BodyText"/>
        <w:spacing w:after="80"/>
      </w:pPr>
      <w:r>
        <w:t xml:space="preserve">The </w:t>
      </w:r>
      <w:proofErr w:type="spellStart"/>
      <w:r>
        <w:t>Ombuds</w:t>
      </w:r>
      <w:proofErr w:type="spellEnd"/>
      <w:r>
        <w:t xml:space="preserve"> Office:</w:t>
      </w:r>
    </w:p>
    <w:p w14:paraId="7BD9BD86" w14:textId="77777777" w:rsidR="00931131" w:rsidRDefault="00931131" w:rsidP="00E4395E">
      <w:pPr>
        <w:pStyle w:val="BodyText"/>
        <w:numPr>
          <w:ilvl w:val="0"/>
          <w:numId w:val="23"/>
        </w:numPr>
        <w:spacing w:after="80"/>
      </w:pPr>
      <w:r>
        <w:t>provides confidential, neutral, informal, and independent support for all SOU faculty;</w:t>
      </w:r>
    </w:p>
    <w:p w14:paraId="6B48A96D" w14:textId="77777777" w:rsidR="00931131" w:rsidRDefault="00931131" w:rsidP="00E4395E">
      <w:pPr>
        <w:pStyle w:val="BodyText"/>
        <w:numPr>
          <w:ilvl w:val="0"/>
          <w:numId w:val="23"/>
        </w:numPr>
        <w:spacing w:after="80"/>
      </w:pPr>
      <w:r>
        <w:t>follows the Standards of Practice and the Code of Ethics of the International Ombudsman Association while adhering to the principles governing the University;</w:t>
      </w:r>
    </w:p>
    <w:p w14:paraId="5D989C3A" w14:textId="77777777" w:rsidR="00931131" w:rsidRDefault="00931131" w:rsidP="00E4395E">
      <w:pPr>
        <w:pStyle w:val="BodyText"/>
        <w:numPr>
          <w:ilvl w:val="0"/>
          <w:numId w:val="23"/>
        </w:numPr>
      </w:pPr>
      <w:r>
        <w:t>have access to advice from the University’s legal counsel on its legal duties and obligations as an office of the University. (Counsel cannot and shall not represent or provide personal legal advice for any individual using the services of the Ombuds Office.)</w:t>
      </w:r>
    </w:p>
    <w:p w14:paraId="3465AD50" w14:textId="77777777" w:rsidR="00931131" w:rsidRDefault="00931131" w:rsidP="00E4395E">
      <w:pPr>
        <w:pStyle w:val="BodyText"/>
      </w:pPr>
      <w:r>
        <w:t>At the request of a faculty member, the Faculty Ombuds Office will:</w:t>
      </w:r>
    </w:p>
    <w:p w14:paraId="3BB6A0C4" w14:textId="77777777" w:rsidR="00931131" w:rsidRDefault="00931131" w:rsidP="00E4395E">
      <w:pPr>
        <w:pStyle w:val="BodyText"/>
        <w:numPr>
          <w:ilvl w:val="0"/>
          <w:numId w:val="24"/>
        </w:numPr>
        <w:spacing w:after="80"/>
      </w:pPr>
      <w:r>
        <w:t>offer timely support;</w:t>
      </w:r>
    </w:p>
    <w:p w14:paraId="68425CB6" w14:textId="77777777" w:rsidR="00931131" w:rsidRDefault="00931131" w:rsidP="00E4395E">
      <w:pPr>
        <w:pStyle w:val="BodyText"/>
        <w:numPr>
          <w:ilvl w:val="0"/>
          <w:numId w:val="24"/>
        </w:numPr>
        <w:spacing w:after="80"/>
      </w:pPr>
      <w:r>
        <w:t>provide confidential, neutral, informal, and independent consultation;</w:t>
      </w:r>
    </w:p>
    <w:p w14:paraId="54EBA654" w14:textId="4C2A3E75" w:rsidR="00931131" w:rsidRDefault="00EB421E" w:rsidP="00E4395E">
      <w:pPr>
        <w:pStyle w:val="BodyText"/>
        <w:numPr>
          <w:ilvl w:val="0"/>
          <w:numId w:val="24"/>
        </w:numPr>
        <w:spacing w:after="80"/>
      </w:pPr>
      <w:r>
        <w:t>listen respectfully and non</w:t>
      </w:r>
      <w:r w:rsidR="00931131">
        <w:t>judgmentally;</w:t>
      </w:r>
    </w:p>
    <w:p w14:paraId="6F58DA27" w14:textId="77777777" w:rsidR="00931131" w:rsidRDefault="00931131" w:rsidP="00E4395E">
      <w:pPr>
        <w:pStyle w:val="BodyText"/>
        <w:numPr>
          <w:ilvl w:val="0"/>
          <w:numId w:val="24"/>
        </w:numPr>
        <w:spacing w:after="80"/>
      </w:pPr>
      <w:r>
        <w:t>help faculty gain perspective on issues, problems, and/or concerns;</w:t>
      </w:r>
    </w:p>
    <w:p w14:paraId="3EB5EAC0" w14:textId="77777777" w:rsidR="00931131" w:rsidRDefault="00931131" w:rsidP="00E4395E">
      <w:pPr>
        <w:pStyle w:val="BodyText"/>
        <w:numPr>
          <w:ilvl w:val="0"/>
          <w:numId w:val="24"/>
        </w:numPr>
        <w:spacing w:after="80"/>
      </w:pPr>
      <w:r>
        <w:t>clarify University governance structures and suggest appropriate referrals;</w:t>
      </w:r>
    </w:p>
    <w:p w14:paraId="63FBA6D5" w14:textId="77777777" w:rsidR="00931131" w:rsidRDefault="00931131" w:rsidP="00E4395E">
      <w:pPr>
        <w:pStyle w:val="BodyText"/>
        <w:numPr>
          <w:ilvl w:val="0"/>
          <w:numId w:val="24"/>
        </w:numPr>
        <w:spacing w:after="80"/>
      </w:pPr>
      <w:r>
        <w:t>help identify resources, evaluate a range of options, and discuss possible next steps;</w:t>
      </w:r>
    </w:p>
    <w:p w14:paraId="483C2679" w14:textId="77777777" w:rsidR="00931131" w:rsidRDefault="00931131" w:rsidP="00E4395E">
      <w:pPr>
        <w:pStyle w:val="BodyText"/>
        <w:numPr>
          <w:ilvl w:val="0"/>
          <w:numId w:val="24"/>
        </w:numPr>
        <w:spacing w:after="80"/>
      </w:pPr>
      <w:r>
        <w:t>support fair process and open communication.</w:t>
      </w:r>
    </w:p>
    <w:p w14:paraId="58085F95" w14:textId="3FA21440" w:rsidR="00E4395E" w:rsidRDefault="00E4395E">
      <w:pPr>
        <w:widowControl/>
        <w:autoSpaceDE/>
        <w:autoSpaceDN/>
        <w:adjustRightInd/>
        <w:rPr>
          <w:rFonts w:asciiTheme="minorHAnsi" w:hAnsiTheme="minorHAnsi"/>
          <w:sz w:val="22"/>
        </w:rPr>
      </w:pPr>
      <w:r>
        <w:rPr>
          <w:rFonts w:asciiTheme="minorHAnsi" w:hAnsiTheme="minorHAnsi"/>
        </w:rPr>
        <w:br w:type="page"/>
      </w:r>
    </w:p>
    <w:p w14:paraId="47EFB696" w14:textId="77777777" w:rsidR="00C21AEA" w:rsidRPr="00453D68" w:rsidRDefault="00C21AEA" w:rsidP="00E4395E">
      <w:pPr>
        <w:pStyle w:val="BodyText"/>
        <w:rPr>
          <w:rFonts w:asciiTheme="minorHAnsi" w:hAnsiTheme="minorHAnsi"/>
        </w:rPr>
      </w:pPr>
    </w:p>
    <w:p w14:paraId="5447C413" w14:textId="77777777" w:rsidR="00C21AEA" w:rsidRPr="00453D68" w:rsidRDefault="00C21AEA" w:rsidP="000D0712">
      <w:pPr>
        <w:pStyle w:val="BodyText"/>
        <w:rPr>
          <w:rFonts w:asciiTheme="minorHAnsi" w:hAnsiTheme="minorHAnsi"/>
        </w:rPr>
      </w:pPr>
    </w:p>
    <w:p w14:paraId="6039EAC9" w14:textId="77777777" w:rsidR="00C21AEA" w:rsidRPr="00453D68" w:rsidRDefault="00C21AEA" w:rsidP="000D0712">
      <w:pPr>
        <w:pStyle w:val="BodyText"/>
        <w:rPr>
          <w:rFonts w:asciiTheme="minorHAnsi" w:hAnsiTheme="minorHAnsi"/>
        </w:rPr>
      </w:pPr>
    </w:p>
    <w:p w14:paraId="28F111B7" w14:textId="77777777" w:rsidR="00C21AEA" w:rsidRPr="00453D68" w:rsidRDefault="00C21AEA" w:rsidP="000D0712">
      <w:pPr>
        <w:pStyle w:val="BodyText"/>
        <w:rPr>
          <w:rFonts w:asciiTheme="minorHAnsi" w:hAnsiTheme="minorHAnsi"/>
        </w:rPr>
      </w:pPr>
    </w:p>
    <w:p w14:paraId="43415426" w14:textId="77777777" w:rsidR="00C21AEA" w:rsidRPr="00453D68" w:rsidRDefault="00C21AEA" w:rsidP="000D0712">
      <w:pPr>
        <w:pStyle w:val="BodyText"/>
        <w:rPr>
          <w:rFonts w:asciiTheme="minorHAnsi" w:hAnsiTheme="minorHAnsi"/>
        </w:rPr>
      </w:pPr>
    </w:p>
    <w:p w14:paraId="3C461843" w14:textId="77777777" w:rsidR="00C21AEA" w:rsidRPr="00453D68" w:rsidRDefault="00C21AEA" w:rsidP="000D0712">
      <w:pPr>
        <w:pStyle w:val="BodyText"/>
        <w:rPr>
          <w:rFonts w:asciiTheme="minorHAnsi" w:hAnsiTheme="minorHAnsi"/>
        </w:rPr>
      </w:pPr>
    </w:p>
    <w:p w14:paraId="681D8FBD" w14:textId="77777777" w:rsidR="00C21AEA" w:rsidRPr="00453D68" w:rsidRDefault="00C21AEA" w:rsidP="000D0712">
      <w:pPr>
        <w:pStyle w:val="BodyText"/>
        <w:rPr>
          <w:rFonts w:asciiTheme="minorHAnsi" w:hAnsiTheme="minorHAnsi"/>
        </w:rPr>
      </w:pPr>
    </w:p>
    <w:p w14:paraId="512037DA" w14:textId="77777777" w:rsidR="00C21AEA" w:rsidRPr="00453D68" w:rsidRDefault="00C21AEA" w:rsidP="000D0712">
      <w:pPr>
        <w:pStyle w:val="BodyText"/>
        <w:rPr>
          <w:rFonts w:asciiTheme="minorHAnsi" w:hAnsiTheme="minorHAnsi"/>
        </w:rPr>
      </w:pPr>
    </w:p>
    <w:p w14:paraId="5C0B7924" w14:textId="77777777" w:rsidR="00C21AEA" w:rsidRPr="00453D68" w:rsidRDefault="00C21AEA" w:rsidP="000D0712">
      <w:pPr>
        <w:pStyle w:val="BodyText"/>
        <w:rPr>
          <w:rFonts w:asciiTheme="minorHAnsi" w:hAnsiTheme="minorHAnsi"/>
        </w:rPr>
      </w:pPr>
    </w:p>
    <w:p w14:paraId="620E0F19" w14:textId="77777777" w:rsidR="00C21AEA" w:rsidRPr="00453D68" w:rsidRDefault="00C21AEA" w:rsidP="000D0712">
      <w:pPr>
        <w:pStyle w:val="BodyText"/>
        <w:rPr>
          <w:rFonts w:asciiTheme="minorHAnsi" w:hAnsiTheme="minorHAnsi"/>
        </w:rPr>
      </w:pPr>
    </w:p>
    <w:p w14:paraId="50660DF2" w14:textId="77777777" w:rsidR="00C21AEA" w:rsidRPr="00453D68" w:rsidRDefault="00C21AEA" w:rsidP="000D0712">
      <w:pPr>
        <w:pStyle w:val="BodyText"/>
        <w:rPr>
          <w:rFonts w:asciiTheme="minorHAnsi" w:hAnsiTheme="minorHAnsi"/>
        </w:rPr>
      </w:pPr>
    </w:p>
    <w:p w14:paraId="7631CAE9" w14:textId="77777777" w:rsidR="00C21AEA" w:rsidRPr="00453D68" w:rsidRDefault="00C21AEA" w:rsidP="000D0712">
      <w:pPr>
        <w:pStyle w:val="BodyText"/>
        <w:rPr>
          <w:rFonts w:asciiTheme="minorHAnsi" w:hAnsiTheme="minorHAnsi"/>
        </w:rPr>
      </w:pPr>
    </w:p>
    <w:p w14:paraId="6F425037" w14:textId="77777777" w:rsidR="00C21AEA" w:rsidRPr="00453D68" w:rsidRDefault="00C21AEA" w:rsidP="000D0712">
      <w:pPr>
        <w:pStyle w:val="BodyText"/>
        <w:rPr>
          <w:rFonts w:asciiTheme="minorHAnsi" w:hAnsiTheme="minorHAnsi"/>
        </w:rPr>
      </w:pPr>
    </w:p>
    <w:p w14:paraId="5E0C4CAF" w14:textId="77777777" w:rsidR="00C21AEA" w:rsidRPr="006E5309" w:rsidRDefault="009F03EC" w:rsidP="000A4AE2">
      <w:pPr>
        <w:pStyle w:val="Heading1"/>
        <w:jc w:val="center"/>
      </w:pPr>
      <w:bookmarkStart w:id="71" w:name="_"/>
      <w:bookmarkStart w:id="72" w:name="Appendix_B"/>
      <w:bookmarkStart w:id="73" w:name="_Toc462056517"/>
      <w:bookmarkEnd w:id="71"/>
      <w:bookmarkEnd w:id="72"/>
      <w:r w:rsidRPr="006E5309">
        <w:t>Appendix A</w:t>
      </w:r>
      <w:r w:rsidR="00F2636B" w:rsidRPr="006E5309">
        <w:t xml:space="preserve">: </w:t>
      </w:r>
      <w:r w:rsidRPr="006E5309">
        <w:t xml:space="preserve">Sample </w:t>
      </w:r>
      <w:r w:rsidR="00F2636B" w:rsidRPr="006E5309">
        <w:t>Annotated Syllabus</w:t>
      </w:r>
      <w:bookmarkEnd w:id="73"/>
    </w:p>
    <w:p w14:paraId="18E6B569" w14:textId="77777777" w:rsidR="00C21AEA" w:rsidRPr="00453D68" w:rsidRDefault="00C21AEA" w:rsidP="000A2515">
      <w:pPr>
        <w:pStyle w:val="Heading3"/>
        <w:sectPr w:rsidR="00C21AEA" w:rsidRPr="00453D68">
          <w:pgSz w:w="12240" w:h="15840"/>
          <w:pgMar w:top="1500" w:right="1720" w:bottom="1040" w:left="1720" w:header="0" w:footer="844" w:gutter="0"/>
          <w:cols w:space="720" w:equalWidth="0">
            <w:col w:w="8800"/>
          </w:cols>
          <w:noEndnote/>
        </w:sectPr>
      </w:pPr>
    </w:p>
    <w:p w14:paraId="65CA3CD5" w14:textId="77777777" w:rsidR="00C21AEA" w:rsidRPr="006E5309" w:rsidRDefault="009F03EC" w:rsidP="000D0712">
      <w:pPr>
        <w:pStyle w:val="BodyText"/>
        <w:spacing w:after="240"/>
        <w:jc w:val="center"/>
        <w:rPr>
          <w:rFonts w:ascii="Adobe Fan Heiti Std B" w:eastAsia="Adobe Fan Heiti Std B" w:hAnsi="Adobe Fan Heiti Std B"/>
          <w:b/>
          <w:sz w:val="28"/>
        </w:rPr>
      </w:pPr>
      <w:bookmarkStart w:id="74" w:name="_Annotated_Syllabus"/>
      <w:bookmarkEnd w:id="74"/>
      <w:r w:rsidRPr="006E5309">
        <w:rPr>
          <w:rFonts w:ascii="Adobe Fan Heiti Std B" w:eastAsia="Adobe Fan Heiti Std B" w:hAnsi="Adobe Fan Heiti Std B"/>
          <w:b/>
          <w:sz w:val="28"/>
        </w:rPr>
        <w:lastRenderedPageBreak/>
        <w:t xml:space="preserve">Sample </w:t>
      </w:r>
      <w:r w:rsidR="00C21AEA" w:rsidRPr="006E5309">
        <w:rPr>
          <w:rFonts w:ascii="Adobe Fan Heiti Std B" w:eastAsia="Adobe Fan Heiti Std B" w:hAnsi="Adobe Fan Heiti Std B"/>
          <w:b/>
          <w:sz w:val="28"/>
        </w:rPr>
        <w:t>Annotated Syllabus</w:t>
      </w:r>
    </w:p>
    <w:p w14:paraId="1A8CA05B"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Course Title and Identification</w:t>
      </w:r>
    </w:p>
    <w:p w14:paraId="1FF088E5" w14:textId="77777777" w:rsidR="00C21AEA" w:rsidRPr="006E5309" w:rsidRDefault="00C21AEA" w:rsidP="00570DF2">
      <w:pPr>
        <w:pStyle w:val="BodyText"/>
        <w:numPr>
          <w:ilvl w:val="2"/>
          <w:numId w:val="3"/>
        </w:numPr>
        <w:spacing w:after="40"/>
        <w:ind w:left="806"/>
        <w:rPr>
          <w:rFonts w:asciiTheme="majorHAnsi" w:hAnsiTheme="majorHAnsi"/>
          <w:szCs w:val="22"/>
        </w:rPr>
      </w:pPr>
      <w:r w:rsidRPr="006E5309">
        <w:rPr>
          <w:rFonts w:asciiTheme="majorHAnsi" w:hAnsiTheme="majorHAnsi"/>
          <w:szCs w:val="22"/>
        </w:rPr>
        <w:t>Course Name (as it appears in the catalog)</w:t>
      </w:r>
    </w:p>
    <w:p w14:paraId="69C077C1" w14:textId="3D6B2B8C" w:rsidR="00C21AEA" w:rsidRPr="006E5309" w:rsidRDefault="00803A28" w:rsidP="00570DF2">
      <w:pPr>
        <w:pStyle w:val="BodyText"/>
        <w:numPr>
          <w:ilvl w:val="2"/>
          <w:numId w:val="3"/>
        </w:numPr>
        <w:spacing w:after="40"/>
        <w:ind w:left="806"/>
        <w:rPr>
          <w:rFonts w:asciiTheme="majorHAnsi" w:hAnsiTheme="majorHAnsi"/>
          <w:szCs w:val="22"/>
        </w:rPr>
      </w:pPr>
      <w:r w:rsidRPr="006E5309">
        <w:rPr>
          <w:rFonts w:asciiTheme="majorHAnsi" w:hAnsiTheme="majorHAnsi"/>
          <w:szCs w:val="22"/>
        </w:rPr>
        <w:t>Prefix &amp; Course Number (Art 210,</w:t>
      </w:r>
      <w:r w:rsidR="00C21AEA" w:rsidRPr="006E5309">
        <w:rPr>
          <w:rFonts w:asciiTheme="majorHAnsi" w:hAnsiTheme="majorHAnsi"/>
          <w:szCs w:val="22"/>
        </w:rPr>
        <w:t xml:space="preserve"> </w:t>
      </w:r>
      <w:proofErr w:type="spellStart"/>
      <w:r w:rsidR="00C21AEA" w:rsidRPr="006E5309">
        <w:rPr>
          <w:rFonts w:asciiTheme="majorHAnsi" w:hAnsiTheme="majorHAnsi"/>
          <w:szCs w:val="22"/>
        </w:rPr>
        <w:t>E</w:t>
      </w:r>
      <w:r w:rsidR="006E5309">
        <w:rPr>
          <w:rFonts w:asciiTheme="majorHAnsi" w:hAnsiTheme="majorHAnsi"/>
          <w:szCs w:val="22"/>
        </w:rPr>
        <w:t>NG</w:t>
      </w:r>
      <w:proofErr w:type="spellEnd"/>
      <w:r w:rsidR="00C21AEA" w:rsidRPr="006E5309">
        <w:rPr>
          <w:rFonts w:asciiTheme="majorHAnsi" w:hAnsiTheme="majorHAnsi"/>
          <w:szCs w:val="22"/>
        </w:rPr>
        <w:t xml:space="preserve"> 480, etc</w:t>
      </w:r>
      <w:r w:rsidRPr="006E5309">
        <w:rPr>
          <w:rFonts w:asciiTheme="majorHAnsi" w:hAnsiTheme="majorHAnsi"/>
          <w:szCs w:val="22"/>
        </w:rPr>
        <w:t>.</w:t>
      </w:r>
      <w:r w:rsidR="00C21AEA" w:rsidRPr="006E5309">
        <w:rPr>
          <w:rFonts w:asciiTheme="majorHAnsi" w:hAnsiTheme="majorHAnsi"/>
          <w:szCs w:val="22"/>
        </w:rPr>
        <w:t>)</w:t>
      </w:r>
    </w:p>
    <w:p w14:paraId="17BF1AA8" w14:textId="77777777" w:rsidR="00C21AEA" w:rsidRPr="006E5309" w:rsidRDefault="00C21AEA" w:rsidP="00570DF2">
      <w:pPr>
        <w:pStyle w:val="BodyText"/>
        <w:numPr>
          <w:ilvl w:val="2"/>
          <w:numId w:val="3"/>
        </w:numPr>
        <w:spacing w:after="40"/>
        <w:ind w:left="806"/>
        <w:rPr>
          <w:rFonts w:asciiTheme="majorHAnsi" w:hAnsiTheme="majorHAnsi"/>
          <w:szCs w:val="22"/>
        </w:rPr>
      </w:pPr>
      <w:r w:rsidRPr="006E5309">
        <w:rPr>
          <w:rFonts w:asciiTheme="majorHAnsi" w:hAnsiTheme="majorHAnsi"/>
          <w:szCs w:val="22"/>
        </w:rPr>
        <w:t>CRN (Four digit number unique to each class section)</w:t>
      </w:r>
    </w:p>
    <w:p w14:paraId="196E55F5" w14:textId="77777777" w:rsidR="00C21AEA" w:rsidRPr="006E5309" w:rsidRDefault="00C21AEA" w:rsidP="00570DF2">
      <w:pPr>
        <w:pStyle w:val="BodyText"/>
        <w:numPr>
          <w:ilvl w:val="2"/>
          <w:numId w:val="3"/>
        </w:numPr>
        <w:spacing w:after="40"/>
        <w:ind w:left="806"/>
        <w:rPr>
          <w:rFonts w:asciiTheme="majorHAnsi" w:hAnsiTheme="majorHAnsi"/>
          <w:szCs w:val="22"/>
        </w:rPr>
      </w:pPr>
      <w:r w:rsidRPr="006E5309">
        <w:rPr>
          <w:rFonts w:asciiTheme="majorHAnsi" w:hAnsiTheme="majorHAnsi"/>
          <w:szCs w:val="22"/>
        </w:rPr>
        <w:t>Term (Summer, Fall, Winter, Spring) and Year</w:t>
      </w:r>
    </w:p>
    <w:p w14:paraId="38E450F3" w14:textId="77777777" w:rsidR="00C21AEA" w:rsidRPr="006E5309" w:rsidRDefault="00C21AEA" w:rsidP="00570DF2">
      <w:pPr>
        <w:pStyle w:val="BodyText"/>
        <w:numPr>
          <w:ilvl w:val="2"/>
          <w:numId w:val="3"/>
        </w:numPr>
        <w:spacing w:after="40"/>
        <w:ind w:left="806"/>
        <w:rPr>
          <w:rFonts w:asciiTheme="majorHAnsi" w:hAnsiTheme="majorHAnsi"/>
          <w:szCs w:val="22"/>
        </w:rPr>
      </w:pPr>
      <w:r w:rsidRPr="006E5309">
        <w:rPr>
          <w:rFonts w:asciiTheme="majorHAnsi" w:hAnsiTheme="majorHAnsi"/>
          <w:szCs w:val="22"/>
        </w:rPr>
        <w:t>Schedule (days and times class meets)</w:t>
      </w:r>
    </w:p>
    <w:p w14:paraId="2A0255EB" w14:textId="77777777" w:rsidR="00C21AEA" w:rsidRPr="006E5309" w:rsidRDefault="00C21AEA" w:rsidP="00F13759">
      <w:pPr>
        <w:pStyle w:val="BodyText"/>
        <w:numPr>
          <w:ilvl w:val="2"/>
          <w:numId w:val="3"/>
        </w:numPr>
        <w:spacing w:after="200"/>
        <w:rPr>
          <w:rFonts w:asciiTheme="majorHAnsi" w:hAnsiTheme="majorHAnsi"/>
          <w:szCs w:val="22"/>
        </w:rPr>
      </w:pPr>
      <w:r w:rsidRPr="006E5309">
        <w:rPr>
          <w:rFonts w:asciiTheme="majorHAnsi" w:hAnsiTheme="majorHAnsi"/>
          <w:szCs w:val="22"/>
        </w:rPr>
        <w:t>Location (building, room number, field trip locations, etc.)</w:t>
      </w:r>
    </w:p>
    <w:p w14:paraId="38BEABCE"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Instructor Information</w:t>
      </w:r>
    </w:p>
    <w:p w14:paraId="05D1D50E" w14:textId="77777777" w:rsidR="00C21AEA" w:rsidRPr="006E5309" w:rsidRDefault="00C21AEA" w:rsidP="00570DF2">
      <w:pPr>
        <w:pStyle w:val="BodyText"/>
        <w:numPr>
          <w:ilvl w:val="2"/>
          <w:numId w:val="3"/>
        </w:numPr>
        <w:spacing w:after="40"/>
        <w:rPr>
          <w:rFonts w:asciiTheme="majorHAnsi" w:hAnsiTheme="majorHAnsi"/>
          <w:szCs w:val="22"/>
        </w:rPr>
      </w:pPr>
      <w:r w:rsidRPr="006E5309">
        <w:rPr>
          <w:rFonts w:asciiTheme="majorHAnsi" w:hAnsiTheme="majorHAnsi"/>
          <w:szCs w:val="22"/>
        </w:rPr>
        <w:t>Instructor’s Name</w:t>
      </w:r>
    </w:p>
    <w:p w14:paraId="5DE73E0B" w14:textId="77777777" w:rsidR="00C21AEA" w:rsidRPr="006E5309" w:rsidRDefault="00C21AEA" w:rsidP="00570DF2">
      <w:pPr>
        <w:pStyle w:val="BodyText"/>
        <w:numPr>
          <w:ilvl w:val="2"/>
          <w:numId w:val="3"/>
        </w:numPr>
        <w:spacing w:after="40"/>
        <w:rPr>
          <w:rFonts w:asciiTheme="majorHAnsi" w:hAnsiTheme="majorHAnsi"/>
          <w:szCs w:val="22"/>
        </w:rPr>
      </w:pPr>
      <w:r w:rsidRPr="006E5309">
        <w:rPr>
          <w:rFonts w:asciiTheme="majorHAnsi" w:hAnsiTheme="majorHAnsi"/>
          <w:szCs w:val="22"/>
        </w:rPr>
        <w:t>Office location</w:t>
      </w:r>
    </w:p>
    <w:p w14:paraId="0B442289" w14:textId="77777777" w:rsidR="00C21AEA" w:rsidRPr="006E5309" w:rsidRDefault="00C21AEA" w:rsidP="00570DF2">
      <w:pPr>
        <w:pStyle w:val="BodyText"/>
        <w:numPr>
          <w:ilvl w:val="2"/>
          <w:numId w:val="3"/>
        </w:numPr>
        <w:spacing w:after="40"/>
        <w:rPr>
          <w:rFonts w:asciiTheme="majorHAnsi" w:hAnsiTheme="majorHAnsi"/>
          <w:szCs w:val="22"/>
        </w:rPr>
      </w:pPr>
      <w:r w:rsidRPr="006E5309">
        <w:rPr>
          <w:rFonts w:asciiTheme="majorHAnsi" w:hAnsiTheme="majorHAnsi"/>
          <w:szCs w:val="22"/>
        </w:rPr>
        <w:t>Phone number</w:t>
      </w:r>
    </w:p>
    <w:p w14:paraId="4FEDA2E2" w14:textId="77777777" w:rsidR="00C21AEA" w:rsidRPr="006E5309" w:rsidRDefault="00C21AEA" w:rsidP="00570DF2">
      <w:pPr>
        <w:pStyle w:val="BodyText"/>
        <w:numPr>
          <w:ilvl w:val="2"/>
          <w:numId w:val="3"/>
        </w:numPr>
        <w:spacing w:after="40"/>
        <w:rPr>
          <w:rFonts w:asciiTheme="majorHAnsi" w:hAnsiTheme="majorHAnsi"/>
          <w:szCs w:val="22"/>
        </w:rPr>
      </w:pPr>
      <w:r w:rsidRPr="006E5309">
        <w:rPr>
          <w:rFonts w:asciiTheme="majorHAnsi" w:hAnsiTheme="majorHAnsi"/>
          <w:szCs w:val="22"/>
        </w:rPr>
        <w:t>E-mail address</w:t>
      </w:r>
    </w:p>
    <w:p w14:paraId="412D33F7" w14:textId="134FD8A7" w:rsidR="00AE4B73" w:rsidRPr="006E5309" w:rsidRDefault="00AE4B73" w:rsidP="00570DF2">
      <w:pPr>
        <w:pStyle w:val="BodyText"/>
        <w:numPr>
          <w:ilvl w:val="2"/>
          <w:numId w:val="3"/>
        </w:numPr>
        <w:spacing w:after="40"/>
        <w:ind w:left="720"/>
        <w:rPr>
          <w:rFonts w:asciiTheme="majorHAnsi" w:hAnsiTheme="majorHAnsi"/>
          <w:szCs w:val="22"/>
        </w:rPr>
      </w:pPr>
      <w:r w:rsidRPr="006E5309">
        <w:rPr>
          <w:rFonts w:asciiTheme="majorHAnsi" w:hAnsiTheme="majorHAnsi"/>
          <w:szCs w:val="22"/>
        </w:rPr>
        <w:t>Preferred method of contact (email, etc.)</w:t>
      </w:r>
      <w:r w:rsidR="006E5309" w:rsidRPr="006E5309">
        <w:rPr>
          <w:rFonts w:asciiTheme="majorHAnsi" w:hAnsiTheme="majorHAnsi"/>
          <w:szCs w:val="22"/>
        </w:rPr>
        <w:t xml:space="preserve"> </w:t>
      </w:r>
      <w:r w:rsidR="006E5309">
        <w:rPr>
          <w:rFonts w:asciiTheme="majorHAnsi" w:hAnsiTheme="majorHAnsi"/>
          <w:szCs w:val="22"/>
        </w:rPr>
        <w:br/>
      </w:r>
      <w:r w:rsidRPr="006E5309">
        <w:rPr>
          <w:rFonts w:asciiTheme="majorHAnsi" w:hAnsiTheme="majorHAnsi"/>
          <w:szCs w:val="22"/>
        </w:rPr>
        <w:t xml:space="preserve">Note: Expectations for response time (e.g., email will be responded to within </w:t>
      </w:r>
      <w:r w:rsidRPr="00512395">
        <w:rPr>
          <w:rFonts w:asciiTheme="majorHAnsi" w:hAnsiTheme="majorHAnsi"/>
          <w:i/>
          <w:szCs w:val="22"/>
        </w:rPr>
        <w:t>n</w:t>
      </w:r>
      <w:r w:rsidRPr="006E5309">
        <w:rPr>
          <w:rFonts w:asciiTheme="majorHAnsi" w:hAnsiTheme="majorHAnsi"/>
          <w:szCs w:val="22"/>
        </w:rPr>
        <w:t xml:space="preserve"> hours)</w:t>
      </w:r>
    </w:p>
    <w:p w14:paraId="6A8E8C05" w14:textId="10BE1034" w:rsidR="00C21AEA" w:rsidRPr="006E5309" w:rsidRDefault="00C21AEA" w:rsidP="00F13759">
      <w:pPr>
        <w:pStyle w:val="BodyText"/>
        <w:numPr>
          <w:ilvl w:val="2"/>
          <w:numId w:val="3"/>
        </w:numPr>
        <w:spacing w:after="200"/>
        <w:rPr>
          <w:rFonts w:asciiTheme="majorHAnsi" w:hAnsiTheme="majorHAnsi"/>
          <w:szCs w:val="22"/>
        </w:rPr>
      </w:pPr>
      <w:r w:rsidRPr="006E5309">
        <w:rPr>
          <w:rFonts w:asciiTheme="majorHAnsi" w:hAnsiTheme="majorHAnsi"/>
          <w:szCs w:val="22"/>
        </w:rPr>
        <w:t xml:space="preserve">Office hours </w:t>
      </w:r>
    </w:p>
    <w:p w14:paraId="519862BC"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Course Description</w:t>
      </w:r>
    </w:p>
    <w:p w14:paraId="5E109D70" w14:textId="75D87B44" w:rsidR="00C21AEA" w:rsidRPr="006E5309" w:rsidRDefault="00C21AEA" w:rsidP="00F13759">
      <w:pPr>
        <w:pStyle w:val="BodyText"/>
        <w:spacing w:after="200"/>
        <w:ind w:left="414"/>
        <w:rPr>
          <w:rFonts w:asciiTheme="majorHAnsi" w:hAnsiTheme="majorHAnsi"/>
          <w:szCs w:val="22"/>
        </w:rPr>
      </w:pPr>
      <w:r w:rsidRPr="006E5309">
        <w:rPr>
          <w:rFonts w:asciiTheme="majorHAnsi" w:hAnsiTheme="majorHAnsi"/>
          <w:szCs w:val="22"/>
        </w:rPr>
        <w:t xml:space="preserve">At minimum the course description is the same as catalog </w:t>
      </w:r>
      <w:r w:rsidR="00C8226C" w:rsidRPr="006E5309">
        <w:rPr>
          <w:rFonts w:asciiTheme="majorHAnsi" w:hAnsiTheme="majorHAnsi"/>
          <w:szCs w:val="22"/>
        </w:rPr>
        <w:t>description</w:t>
      </w:r>
      <w:r w:rsidRPr="006E5309">
        <w:rPr>
          <w:rFonts w:asciiTheme="majorHAnsi" w:hAnsiTheme="majorHAnsi"/>
          <w:szCs w:val="22"/>
        </w:rPr>
        <w:t xml:space="preserve">. </w:t>
      </w:r>
      <w:r w:rsidR="00C8226C" w:rsidRPr="006E5309">
        <w:rPr>
          <w:rFonts w:asciiTheme="majorHAnsi" w:hAnsiTheme="majorHAnsi"/>
          <w:szCs w:val="22"/>
        </w:rPr>
        <w:t xml:space="preserve">If the course is a University </w:t>
      </w:r>
      <w:r w:rsidR="00C8226C" w:rsidRPr="00570DF2">
        <w:rPr>
          <w:rFonts w:asciiTheme="majorHAnsi" w:hAnsiTheme="majorHAnsi"/>
          <w:spacing w:val="-2"/>
          <w:szCs w:val="22"/>
        </w:rPr>
        <w:t>Studies course, the syl</w:t>
      </w:r>
      <w:r w:rsidR="00570DF2" w:rsidRPr="00570DF2">
        <w:rPr>
          <w:rFonts w:asciiTheme="majorHAnsi" w:hAnsiTheme="majorHAnsi"/>
          <w:spacing w:val="-2"/>
          <w:szCs w:val="22"/>
        </w:rPr>
        <w:t>labus should specify the strand</w:t>
      </w:r>
      <w:r w:rsidR="00C8226C" w:rsidRPr="00570DF2">
        <w:rPr>
          <w:rFonts w:asciiTheme="majorHAnsi" w:hAnsiTheme="majorHAnsi"/>
          <w:spacing w:val="-2"/>
          <w:szCs w:val="22"/>
        </w:rPr>
        <w:t xml:space="preserve"> and note outcomes as required for the strand.</w:t>
      </w:r>
      <w:r w:rsidR="00C8226C" w:rsidRPr="006E5309">
        <w:rPr>
          <w:rFonts w:asciiTheme="majorHAnsi" w:hAnsiTheme="majorHAnsi"/>
          <w:szCs w:val="22"/>
        </w:rPr>
        <w:t xml:space="preserve"> </w:t>
      </w:r>
    </w:p>
    <w:p w14:paraId="1E523B4B"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Course Goals or Outcomes</w:t>
      </w:r>
    </w:p>
    <w:p w14:paraId="47866623" w14:textId="60D6892C" w:rsidR="00D43526" w:rsidRPr="006E5309" w:rsidRDefault="00F71DBE" w:rsidP="000D0712">
      <w:pPr>
        <w:pStyle w:val="BodyText"/>
        <w:ind w:left="414"/>
        <w:rPr>
          <w:rFonts w:asciiTheme="majorHAnsi" w:hAnsiTheme="majorHAnsi"/>
          <w:szCs w:val="22"/>
        </w:rPr>
      </w:pPr>
      <w:r w:rsidRPr="006E5309">
        <w:rPr>
          <w:rFonts w:asciiTheme="majorHAnsi" w:hAnsiTheme="majorHAnsi"/>
          <w:szCs w:val="22"/>
        </w:rPr>
        <w:t>Describes</w:t>
      </w:r>
      <w:r w:rsidR="00D43526" w:rsidRPr="006E5309">
        <w:rPr>
          <w:rFonts w:asciiTheme="majorHAnsi" w:hAnsiTheme="majorHAnsi"/>
          <w:szCs w:val="22"/>
        </w:rPr>
        <w:t xml:space="preserve"> what you want students to know or be able to do after completion of the class. Learning outcomes are reflected in your assignments and student assessments, which help you determine whether the outcomes are being met or not.</w:t>
      </w:r>
    </w:p>
    <w:p w14:paraId="34C280C7" w14:textId="3F8C78CD"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 xml:space="preserve">Required </w:t>
      </w:r>
      <w:r w:rsidR="00AE4B73" w:rsidRPr="006E5309">
        <w:rPr>
          <w:rFonts w:asciiTheme="majorHAnsi" w:hAnsiTheme="majorHAnsi"/>
          <w:b/>
          <w:szCs w:val="22"/>
        </w:rPr>
        <w:t>Course</w:t>
      </w:r>
      <w:r w:rsidRPr="006E5309">
        <w:rPr>
          <w:rFonts w:asciiTheme="majorHAnsi" w:hAnsiTheme="majorHAnsi"/>
          <w:b/>
          <w:szCs w:val="22"/>
        </w:rPr>
        <w:t xml:space="preserve"> Materials</w:t>
      </w:r>
    </w:p>
    <w:p w14:paraId="24D3161B" w14:textId="73DF024C" w:rsidR="00C21AEA" w:rsidRPr="006E5309" w:rsidRDefault="00F71DBE" w:rsidP="000D0712">
      <w:pPr>
        <w:pStyle w:val="BodyText"/>
        <w:ind w:left="414"/>
        <w:rPr>
          <w:rFonts w:asciiTheme="majorHAnsi" w:hAnsiTheme="majorHAnsi"/>
          <w:szCs w:val="22"/>
        </w:rPr>
      </w:pPr>
      <w:r w:rsidRPr="006E5309">
        <w:rPr>
          <w:rFonts w:asciiTheme="majorHAnsi" w:hAnsiTheme="majorHAnsi"/>
          <w:szCs w:val="22"/>
        </w:rPr>
        <w:t>Texts</w:t>
      </w:r>
      <w:r w:rsidR="00C21AEA" w:rsidRPr="006E5309">
        <w:rPr>
          <w:rFonts w:asciiTheme="majorHAnsi" w:hAnsiTheme="majorHAnsi"/>
          <w:szCs w:val="22"/>
        </w:rPr>
        <w:t xml:space="preserve"> and other required reading material with publication dates. Indicate if material wil</w:t>
      </w:r>
      <w:r w:rsidR="00570DF2">
        <w:rPr>
          <w:rFonts w:asciiTheme="majorHAnsi" w:hAnsiTheme="majorHAnsi"/>
          <w:szCs w:val="22"/>
        </w:rPr>
        <w:t>l be available through Library R</w:t>
      </w:r>
      <w:r w:rsidR="00C21AEA" w:rsidRPr="006E5309">
        <w:rPr>
          <w:rFonts w:asciiTheme="majorHAnsi" w:hAnsiTheme="majorHAnsi"/>
          <w:szCs w:val="22"/>
        </w:rPr>
        <w:t xml:space="preserve">eserve. In the case where texts are selected by the </w:t>
      </w:r>
      <w:r w:rsidR="009F03EC" w:rsidRPr="006E5309">
        <w:rPr>
          <w:rFonts w:asciiTheme="majorHAnsi" w:hAnsiTheme="majorHAnsi"/>
          <w:szCs w:val="22"/>
        </w:rPr>
        <w:t>program</w:t>
      </w:r>
      <w:r w:rsidR="00C21AEA" w:rsidRPr="006E5309">
        <w:rPr>
          <w:rFonts w:asciiTheme="majorHAnsi" w:hAnsiTheme="majorHAnsi"/>
          <w:szCs w:val="22"/>
        </w:rPr>
        <w:t>, adjunct instructors may include additional required readings.</w:t>
      </w:r>
    </w:p>
    <w:p w14:paraId="19B7B1B8" w14:textId="0A252F49" w:rsidR="00C21AEA" w:rsidRPr="006E5309" w:rsidRDefault="00C21AEA" w:rsidP="00F13759">
      <w:pPr>
        <w:pStyle w:val="BodyText"/>
        <w:spacing w:after="200"/>
        <w:ind w:left="414"/>
        <w:rPr>
          <w:rFonts w:asciiTheme="majorHAnsi" w:hAnsiTheme="majorHAnsi"/>
          <w:szCs w:val="22"/>
        </w:rPr>
      </w:pPr>
      <w:r w:rsidRPr="006E5309">
        <w:rPr>
          <w:rFonts w:asciiTheme="majorHAnsi" w:hAnsiTheme="majorHAnsi"/>
          <w:szCs w:val="22"/>
        </w:rPr>
        <w:t>Include the title of the text, the author’s name, publication date</w:t>
      </w:r>
      <w:r w:rsidR="00D43526" w:rsidRPr="006E5309">
        <w:rPr>
          <w:rFonts w:asciiTheme="majorHAnsi" w:hAnsiTheme="majorHAnsi"/>
          <w:szCs w:val="22"/>
        </w:rPr>
        <w:t xml:space="preserve"> and ISBN</w:t>
      </w:r>
      <w:r w:rsidRPr="006E5309">
        <w:rPr>
          <w:rFonts w:asciiTheme="majorHAnsi" w:hAnsiTheme="majorHAnsi"/>
          <w:szCs w:val="22"/>
        </w:rPr>
        <w:t xml:space="preserve"> in the syllabus. List any other required materials</w:t>
      </w:r>
      <w:r w:rsidR="00AE4B73" w:rsidRPr="006E5309">
        <w:rPr>
          <w:rFonts w:asciiTheme="majorHAnsi" w:hAnsiTheme="majorHAnsi"/>
          <w:szCs w:val="22"/>
        </w:rPr>
        <w:t>, and post them in your Moodle course site.</w:t>
      </w:r>
    </w:p>
    <w:p w14:paraId="5005ADF8"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Recommended Texts and Readings</w:t>
      </w:r>
    </w:p>
    <w:p w14:paraId="04EFF1FE" w14:textId="4051032A" w:rsidR="00F977F1" w:rsidRPr="006E5309" w:rsidRDefault="00F71DBE" w:rsidP="00F13759">
      <w:pPr>
        <w:pStyle w:val="BodyText"/>
        <w:spacing w:after="200"/>
        <w:ind w:left="414"/>
        <w:rPr>
          <w:rFonts w:asciiTheme="majorHAnsi" w:hAnsiTheme="majorHAnsi"/>
          <w:szCs w:val="22"/>
        </w:rPr>
      </w:pPr>
      <w:r w:rsidRPr="006E5309">
        <w:rPr>
          <w:rFonts w:asciiTheme="majorHAnsi" w:hAnsiTheme="majorHAnsi"/>
          <w:szCs w:val="22"/>
        </w:rPr>
        <w:t>T</w:t>
      </w:r>
      <w:r w:rsidR="00C21AEA" w:rsidRPr="006E5309">
        <w:rPr>
          <w:rFonts w:asciiTheme="majorHAnsi" w:hAnsiTheme="majorHAnsi"/>
          <w:szCs w:val="22"/>
        </w:rPr>
        <w:t xml:space="preserve">he title of the text, the author’s name, and publication </w:t>
      </w:r>
      <w:r w:rsidRPr="006E5309">
        <w:rPr>
          <w:rFonts w:asciiTheme="majorHAnsi" w:hAnsiTheme="majorHAnsi"/>
          <w:szCs w:val="22"/>
        </w:rPr>
        <w:t>date</w:t>
      </w:r>
      <w:r w:rsidR="00CF4C60" w:rsidRPr="006E5309">
        <w:rPr>
          <w:rFonts w:asciiTheme="majorHAnsi" w:hAnsiTheme="majorHAnsi"/>
          <w:szCs w:val="22"/>
        </w:rPr>
        <w:t>.</w:t>
      </w:r>
    </w:p>
    <w:p w14:paraId="49A54C9F" w14:textId="77777777" w:rsidR="008A6A15" w:rsidRPr="006E5309" w:rsidRDefault="008A6A15" w:rsidP="008F3259">
      <w:pPr>
        <w:pStyle w:val="BodyText"/>
        <w:numPr>
          <w:ilvl w:val="1"/>
          <w:numId w:val="3"/>
        </w:numPr>
        <w:rPr>
          <w:rFonts w:asciiTheme="majorHAnsi" w:hAnsiTheme="majorHAnsi"/>
          <w:b/>
          <w:szCs w:val="22"/>
        </w:rPr>
      </w:pPr>
      <w:r w:rsidRPr="006E5309">
        <w:rPr>
          <w:rFonts w:asciiTheme="majorHAnsi" w:hAnsiTheme="majorHAnsi"/>
          <w:b/>
          <w:szCs w:val="22"/>
        </w:rPr>
        <w:t>Attendance Policy</w:t>
      </w:r>
    </w:p>
    <w:p w14:paraId="657941CE" w14:textId="5669C89D" w:rsidR="008A6A15" w:rsidRPr="006E5309" w:rsidRDefault="00F71DBE" w:rsidP="00F13759">
      <w:pPr>
        <w:pStyle w:val="BodyText"/>
        <w:spacing w:after="200"/>
        <w:ind w:left="414"/>
        <w:rPr>
          <w:rFonts w:asciiTheme="majorHAnsi" w:hAnsiTheme="majorHAnsi"/>
          <w:szCs w:val="22"/>
        </w:rPr>
      </w:pPr>
      <w:r w:rsidRPr="006E5309">
        <w:rPr>
          <w:rFonts w:asciiTheme="majorHAnsi" w:hAnsiTheme="majorHAnsi"/>
          <w:szCs w:val="22"/>
        </w:rPr>
        <w:t>A description of what</w:t>
      </w:r>
      <w:r w:rsidR="008A6A15" w:rsidRPr="006E5309">
        <w:rPr>
          <w:rFonts w:asciiTheme="majorHAnsi" w:hAnsiTheme="majorHAnsi"/>
          <w:szCs w:val="22"/>
        </w:rPr>
        <w:t xml:space="preserve"> the consequences will be for missing class. Will absenteeism negatively impact </w:t>
      </w:r>
      <w:r w:rsidR="00F13759">
        <w:rPr>
          <w:rFonts w:asciiTheme="majorHAnsi" w:hAnsiTheme="majorHAnsi"/>
          <w:szCs w:val="22"/>
        </w:rPr>
        <w:t>student</w:t>
      </w:r>
      <w:r w:rsidR="008A6A15" w:rsidRPr="006E5309">
        <w:rPr>
          <w:rFonts w:asciiTheme="majorHAnsi" w:hAnsiTheme="majorHAnsi"/>
          <w:szCs w:val="22"/>
        </w:rPr>
        <w:t>s</w:t>
      </w:r>
      <w:r w:rsidR="00F13759">
        <w:rPr>
          <w:rFonts w:asciiTheme="majorHAnsi" w:hAnsiTheme="majorHAnsi"/>
          <w:szCs w:val="22"/>
        </w:rPr>
        <w:t>’</w:t>
      </w:r>
      <w:r w:rsidR="008A6A15" w:rsidRPr="006E5309">
        <w:rPr>
          <w:rFonts w:asciiTheme="majorHAnsi" w:hAnsiTheme="majorHAnsi"/>
          <w:szCs w:val="22"/>
        </w:rPr>
        <w:t xml:space="preserve"> grade</w:t>
      </w:r>
      <w:r w:rsidR="00F13759">
        <w:rPr>
          <w:rFonts w:asciiTheme="majorHAnsi" w:hAnsiTheme="majorHAnsi"/>
          <w:szCs w:val="22"/>
        </w:rPr>
        <w:t>s</w:t>
      </w:r>
      <w:r w:rsidR="008A6A15" w:rsidRPr="006E5309">
        <w:rPr>
          <w:rFonts w:asciiTheme="majorHAnsi" w:hAnsiTheme="majorHAnsi"/>
          <w:szCs w:val="22"/>
        </w:rPr>
        <w:t>?</w:t>
      </w:r>
      <w:r w:rsidR="00784AAB" w:rsidRPr="006E5309">
        <w:rPr>
          <w:rFonts w:asciiTheme="majorHAnsi" w:hAnsiTheme="majorHAnsi"/>
          <w:szCs w:val="22"/>
        </w:rPr>
        <w:t xml:space="preserve"> </w:t>
      </w:r>
      <w:r w:rsidR="00F13759">
        <w:rPr>
          <w:rFonts w:asciiTheme="majorHAnsi" w:hAnsiTheme="majorHAnsi"/>
          <w:szCs w:val="22"/>
        </w:rPr>
        <w:t>Check with your C</w:t>
      </w:r>
      <w:r w:rsidR="00036FF9" w:rsidRPr="006E5309">
        <w:rPr>
          <w:rFonts w:asciiTheme="majorHAnsi" w:hAnsiTheme="majorHAnsi"/>
          <w:szCs w:val="22"/>
        </w:rPr>
        <w:t>hair on program policies for attendance.</w:t>
      </w:r>
    </w:p>
    <w:p w14:paraId="17262D56" w14:textId="77777777" w:rsidR="008A6A15" w:rsidRPr="006E5309" w:rsidRDefault="008A6A15" w:rsidP="008F3259">
      <w:pPr>
        <w:pStyle w:val="BodyText"/>
        <w:numPr>
          <w:ilvl w:val="1"/>
          <w:numId w:val="3"/>
        </w:numPr>
        <w:rPr>
          <w:rFonts w:asciiTheme="majorHAnsi" w:hAnsiTheme="majorHAnsi"/>
          <w:b/>
          <w:szCs w:val="22"/>
        </w:rPr>
      </w:pPr>
      <w:r w:rsidRPr="006E5309">
        <w:rPr>
          <w:rFonts w:asciiTheme="majorHAnsi" w:hAnsiTheme="majorHAnsi"/>
          <w:b/>
          <w:szCs w:val="22"/>
        </w:rPr>
        <w:t>Assignments and Expectations</w:t>
      </w:r>
    </w:p>
    <w:p w14:paraId="2EA5ED79" w14:textId="6E56FB2F" w:rsidR="008A6A15" w:rsidRPr="006E5309" w:rsidRDefault="00F71DBE" w:rsidP="00F13759">
      <w:pPr>
        <w:pStyle w:val="BodyText"/>
        <w:spacing w:after="200"/>
        <w:ind w:left="414"/>
        <w:rPr>
          <w:rFonts w:asciiTheme="majorHAnsi" w:hAnsiTheme="majorHAnsi"/>
          <w:szCs w:val="22"/>
        </w:rPr>
      </w:pPr>
      <w:r w:rsidRPr="006E5309">
        <w:rPr>
          <w:rFonts w:asciiTheme="majorHAnsi" w:hAnsiTheme="majorHAnsi"/>
          <w:szCs w:val="22"/>
        </w:rPr>
        <w:t>General description of the t</w:t>
      </w:r>
      <w:r w:rsidR="008A6A15" w:rsidRPr="006E5309">
        <w:rPr>
          <w:rFonts w:asciiTheme="majorHAnsi" w:hAnsiTheme="majorHAnsi"/>
          <w:szCs w:val="22"/>
        </w:rPr>
        <w:t xml:space="preserve">ypes of assignments the students will have and how they will be assessed. Refer to any rubrics you will be using (providing a rubric for your assignments clarifies </w:t>
      </w:r>
      <w:r w:rsidR="008A6A15" w:rsidRPr="006E5309">
        <w:rPr>
          <w:rFonts w:asciiTheme="majorHAnsi" w:hAnsiTheme="majorHAnsi"/>
          <w:szCs w:val="22"/>
        </w:rPr>
        <w:lastRenderedPageBreak/>
        <w:t>what your expectations are).</w:t>
      </w:r>
      <w:r w:rsidR="00737684" w:rsidRPr="006E5309">
        <w:rPr>
          <w:rFonts w:asciiTheme="majorHAnsi" w:hAnsiTheme="majorHAnsi"/>
          <w:szCs w:val="22"/>
        </w:rPr>
        <w:t xml:space="preserve"> </w:t>
      </w:r>
      <w:r w:rsidR="008A6A15" w:rsidRPr="006E5309">
        <w:rPr>
          <w:rFonts w:asciiTheme="majorHAnsi" w:hAnsiTheme="majorHAnsi"/>
          <w:szCs w:val="22"/>
        </w:rPr>
        <w:t>Explain in this section how the class operates: For example, will students be required to use Moodle?</w:t>
      </w:r>
    </w:p>
    <w:p w14:paraId="58E0B2CD" w14:textId="77777777" w:rsidR="00C21AEA" w:rsidRPr="006E5309" w:rsidRDefault="00C21AEA" w:rsidP="008F3259">
      <w:pPr>
        <w:pStyle w:val="BodyText"/>
        <w:numPr>
          <w:ilvl w:val="1"/>
          <w:numId w:val="3"/>
        </w:numPr>
        <w:rPr>
          <w:rFonts w:asciiTheme="majorHAnsi" w:hAnsiTheme="majorHAnsi"/>
          <w:b/>
          <w:szCs w:val="22"/>
        </w:rPr>
      </w:pPr>
      <w:r w:rsidRPr="006E5309">
        <w:rPr>
          <w:rFonts w:asciiTheme="majorHAnsi" w:hAnsiTheme="majorHAnsi"/>
          <w:b/>
          <w:szCs w:val="22"/>
        </w:rPr>
        <w:t>Class Format or Outline</w:t>
      </w:r>
    </w:p>
    <w:p w14:paraId="52596F5B" w14:textId="214479E3" w:rsidR="00C21AEA" w:rsidRPr="006E5309" w:rsidRDefault="00F71DBE" w:rsidP="00F13759">
      <w:pPr>
        <w:pStyle w:val="BodyText"/>
        <w:spacing w:after="200"/>
        <w:ind w:left="414"/>
        <w:rPr>
          <w:rFonts w:asciiTheme="majorHAnsi" w:hAnsiTheme="majorHAnsi"/>
          <w:szCs w:val="22"/>
        </w:rPr>
      </w:pPr>
      <w:r w:rsidRPr="006E5309">
        <w:rPr>
          <w:rFonts w:asciiTheme="majorHAnsi" w:hAnsiTheme="majorHAnsi"/>
          <w:szCs w:val="22"/>
        </w:rPr>
        <w:t>A week-by-week outline</w:t>
      </w:r>
      <w:r w:rsidR="00C21AEA" w:rsidRPr="006E5309">
        <w:rPr>
          <w:rFonts w:asciiTheme="majorHAnsi" w:hAnsiTheme="majorHAnsi"/>
          <w:szCs w:val="22"/>
        </w:rPr>
        <w:t xml:space="preserve"> of the topics that will be discussed each session</w:t>
      </w:r>
      <w:r w:rsidR="00AE4B73" w:rsidRPr="006E5309">
        <w:rPr>
          <w:rFonts w:asciiTheme="majorHAnsi" w:hAnsiTheme="majorHAnsi"/>
          <w:szCs w:val="22"/>
        </w:rPr>
        <w:t xml:space="preserve">, related readings, </w:t>
      </w:r>
      <w:r w:rsidR="00C21AEA" w:rsidRPr="006E5309">
        <w:rPr>
          <w:rFonts w:asciiTheme="majorHAnsi" w:hAnsiTheme="majorHAnsi"/>
          <w:szCs w:val="22"/>
        </w:rPr>
        <w:t>due dates for assignments and exams.</w:t>
      </w:r>
    </w:p>
    <w:p w14:paraId="4C11E6C0" w14:textId="77777777" w:rsidR="00C21AEA" w:rsidRPr="006E5309" w:rsidRDefault="00C21AEA" w:rsidP="008F3259">
      <w:pPr>
        <w:pStyle w:val="BodyText"/>
        <w:numPr>
          <w:ilvl w:val="1"/>
          <w:numId w:val="3"/>
        </w:numPr>
        <w:tabs>
          <w:tab w:val="left" w:pos="450"/>
        </w:tabs>
        <w:ind w:hanging="324"/>
        <w:rPr>
          <w:rFonts w:asciiTheme="majorHAnsi" w:hAnsiTheme="majorHAnsi"/>
          <w:b/>
          <w:szCs w:val="22"/>
        </w:rPr>
      </w:pPr>
      <w:r w:rsidRPr="006E5309">
        <w:rPr>
          <w:rFonts w:asciiTheme="majorHAnsi" w:hAnsiTheme="majorHAnsi"/>
          <w:b/>
          <w:szCs w:val="22"/>
        </w:rPr>
        <w:t>Grading Policy</w:t>
      </w:r>
    </w:p>
    <w:p w14:paraId="65CE34C8" w14:textId="3F8C925D" w:rsidR="00C21AEA" w:rsidRPr="006E5309" w:rsidRDefault="00F71DBE" w:rsidP="00F13759">
      <w:pPr>
        <w:pStyle w:val="BodyText"/>
        <w:spacing w:after="200"/>
        <w:ind w:left="414"/>
        <w:rPr>
          <w:rFonts w:asciiTheme="majorHAnsi" w:hAnsiTheme="majorHAnsi"/>
          <w:szCs w:val="22"/>
        </w:rPr>
      </w:pPr>
      <w:r w:rsidRPr="006E5309">
        <w:rPr>
          <w:rFonts w:asciiTheme="majorHAnsi" w:hAnsiTheme="majorHAnsi"/>
          <w:spacing w:val="-2"/>
          <w:szCs w:val="22"/>
        </w:rPr>
        <w:t>An explanation for</w:t>
      </w:r>
      <w:r w:rsidR="005C3515" w:rsidRPr="006E5309">
        <w:rPr>
          <w:rFonts w:asciiTheme="majorHAnsi" w:hAnsiTheme="majorHAnsi"/>
          <w:spacing w:val="-2"/>
          <w:szCs w:val="22"/>
        </w:rPr>
        <w:t xml:space="preserve"> how </w:t>
      </w:r>
      <w:r w:rsidR="00C21AEA" w:rsidRPr="006E5309">
        <w:rPr>
          <w:rFonts w:asciiTheme="majorHAnsi" w:hAnsiTheme="majorHAnsi"/>
          <w:spacing w:val="-2"/>
          <w:szCs w:val="22"/>
        </w:rPr>
        <w:t>grade</w:t>
      </w:r>
      <w:r w:rsidR="005C3515" w:rsidRPr="006E5309">
        <w:rPr>
          <w:rFonts w:asciiTheme="majorHAnsi" w:hAnsiTheme="majorHAnsi"/>
          <w:spacing w:val="-2"/>
          <w:szCs w:val="22"/>
        </w:rPr>
        <w:t>s</w:t>
      </w:r>
      <w:r w:rsidR="00C21AEA" w:rsidRPr="006E5309">
        <w:rPr>
          <w:rFonts w:asciiTheme="majorHAnsi" w:hAnsiTheme="majorHAnsi"/>
          <w:spacing w:val="-2"/>
          <w:szCs w:val="22"/>
        </w:rPr>
        <w:t xml:space="preserve"> will be computed</w:t>
      </w:r>
      <w:r w:rsidRPr="006E5309">
        <w:rPr>
          <w:rFonts w:asciiTheme="majorHAnsi" w:hAnsiTheme="majorHAnsi"/>
          <w:spacing w:val="-2"/>
          <w:szCs w:val="22"/>
        </w:rPr>
        <w:t>, including</w:t>
      </w:r>
      <w:r w:rsidR="00C21AEA" w:rsidRPr="006E5309">
        <w:rPr>
          <w:rFonts w:asciiTheme="majorHAnsi" w:hAnsiTheme="majorHAnsi"/>
          <w:spacing w:val="-2"/>
          <w:szCs w:val="22"/>
        </w:rPr>
        <w:t xml:space="preserve"> the key course assignments</w:t>
      </w:r>
      <w:r w:rsidR="00C21AEA" w:rsidRPr="006E5309">
        <w:rPr>
          <w:rFonts w:asciiTheme="majorHAnsi" w:hAnsiTheme="majorHAnsi"/>
          <w:szCs w:val="22"/>
        </w:rPr>
        <w:t xml:space="preserve"> and expectations and </w:t>
      </w:r>
      <w:r w:rsidRPr="006E5309">
        <w:rPr>
          <w:rFonts w:asciiTheme="majorHAnsi" w:hAnsiTheme="majorHAnsi"/>
          <w:szCs w:val="22"/>
        </w:rPr>
        <w:t xml:space="preserve">clarification of </w:t>
      </w:r>
      <w:r w:rsidR="00C21AEA" w:rsidRPr="006E5309">
        <w:rPr>
          <w:rFonts w:asciiTheme="majorHAnsi" w:hAnsiTheme="majorHAnsi"/>
          <w:szCs w:val="22"/>
        </w:rPr>
        <w:t>how those assessments will be weighted in determining the final grade.</w:t>
      </w:r>
      <w:r w:rsidR="00737684" w:rsidRPr="006E5309">
        <w:rPr>
          <w:rFonts w:asciiTheme="majorHAnsi" w:hAnsiTheme="majorHAnsi"/>
          <w:szCs w:val="22"/>
        </w:rPr>
        <w:t xml:space="preserve"> </w:t>
      </w:r>
      <w:r w:rsidR="008A6A15" w:rsidRPr="006E5309">
        <w:rPr>
          <w:rFonts w:asciiTheme="majorHAnsi" w:hAnsiTheme="majorHAnsi"/>
          <w:szCs w:val="22"/>
        </w:rPr>
        <w:t>Describe the consequences for assignments turned in late (whether they will be accepted or not, if points will be taken off, etc.</w:t>
      </w:r>
      <w:r w:rsidR="00036FF9" w:rsidRPr="006E5309">
        <w:rPr>
          <w:rFonts w:asciiTheme="majorHAnsi" w:hAnsiTheme="majorHAnsi"/>
          <w:szCs w:val="22"/>
        </w:rPr>
        <w:t xml:space="preserve"> Check with your program </w:t>
      </w:r>
      <w:r w:rsidR="00D03A32">
        <w:rPr>
          <w:rFonts w:asciiTheme="majorHAnsi" w:hAnsiTheme="majorHAnsi"/>
          <w:szCs w:val="22"/>
        </w:rPr>
        <w:t>C</w:t>
      </w:r>
      <w:r w:rsidR="00036FF9" w:rsidRPr="006E5309">
        <w:rPr>
          <w:rFonts w:asciiTheme="majorHAnsi" w:hAnsiTheme="majorHAnsi"/>
          <w:szCs w:val="22"/>
        </w:rPr>
        <w:t>hair for program policies for grading.</w:t>
      </w:r>
    </w:p>
    <w:p w14:paraId="26E1BB13" w14:textId="77777777" w:rsidR="008A6A15" w:rsidRPr="006E5309" w:rsidRDefault="008A6A15" w:rsidP="008F3259">
      <w:pPr>
        <w:pStyle w:val="BodyText"/>
        <w:numPr>
          <w:ilvl w:val="1"/>
          <w:numId w:val="3"/>
        </w:numPr>
        <w:tabs>
          <w:tab w:val="left" w:pos="360"/>
        </w:tabs>
        <w:ind w:hanging="324"/>
        <w:rPr>
          <w:rFonts w:asciiTheme="majorHAnsi" w:hAnsiTheme="majorHAnsi"/>
          <w:b/>
          <w:szCs w:val="22"/>
        </w:rPr>
      </w:pPr>
      <w:r w:rsidRPr="006E5309">
        <w:rPr>
          <w:rFonts w:asciiTheme="majorHAnsi" w:hAnsiTheme="majorHAnsi"/>
          <w:b/>
          <w:szCs w:val="22"/>
        </w:rPr>
        <w:t>Disclaimer</w:t>
      </w:r>
    </w:p>
    <w:p w14:paraId="3CD282B9" w14:textId="251C87DE" w:rsidR="008A6A15" w:rsidRPr="006E5309" w:rsidRDefault="008A6A15" w:rsidP="000D0712">
      <w:pPr>
        <w:pStyle w:val="BodyText"/>
        <w:ind w:left="414"/>
        <w:rPr>
          <w:rFonts w:asciiTheme="majorHAnsi" w:hAnsiTheme="majorHAnsi"/>
          <w:szCs w:val="22"/>
        </w:rPr>
      </w:pPr>
      <w:r w:rsidRPr="006E5309">
        <w:rPr>
          <w:rFonts w:asciiTheme="majorHAnsi" w:hAnsiTheme="majorHAnsi"/>
          <w:szCs w:val="22"/>
        </w:rPr>
        <w:t xml:space="preserve">Because the syllabus is </w:t>
      </w:r>
      <w:r w:rsidR="00F71DBE" w:rsidRPr="006E5309">
        <w:rPr>
          <w:rFonts w:asciiTheme="majorHAnsi" w:hAnsiTheme="majorHAnsi"/>
          <w:szCs w:val="22"/>
        </w:rPr>
        <w:t>an official document of record,</w:t>
      </w:r>
      <w:r w:rsidR="00CF4C60" w:rsidRPr="006E5309">
        <w:rPr>
          <w:rFonts w:asciiTheme="majorHAnsi" w:hAnsiTheme="majorHAnsi"/>
          <w:szCs w:val="22"/>
        </w:rPr>
        <w:t xml:space="preserve"> if you change the syllabus during the class, you must communicate any changes to all students in a timely fashion. (Your </w:t>
      </w:r>
      <w:r w:rsidR="00F13759">
        <w:rPr>
          <w:rFonts w:asciiTheme="majorHAnsi" w:hAnsiTheme="majorHAnsi"/>
          <w:szCs w:val="22"/>
        </w:rPr>
        <w:t>p</w:t>
      </w:r>
      <w:r w:rsidR="00CF4C60" w:rsidRPr="006E5309">
        <w:rPr>
          <w:rFonts w:asciiTheme="majorHAnsi" w:hAnsiTheme="majorHAnsi"/>
          <w:szCs w:val="22"/>
        </w:rPr>
        <w:t xml:space="preserve">rogram </w:t>
      </w:r>
      <w:r w:rsidR="00EF7B0B" w:rsidRPr="006E5309">
        <w:rPr>
          <w:rFonts w:asciiTheme="majorHAnsi" w:hAnsiTheme="majorHAnsi"/>
          <w:szCs w:val="22"/>
        </w:rPr>
        <w:t>C</w:t>
      </w:r>
      <w:r w:rsidR="00CF4C60" w:rsidRPr="006E5309">
        <w:rPr>
          <w:rFonts w:asciiTheme="majorHAnsi" w:hAnsiTheme="majorHAnsi"/>
          <w:szCs w:val="22"/>
        </w:rPr>
        <w:t>hair may require a consultation before substantive changes are made.)</w:t>
      </w:r>
      <w:r w:rsidR="00737684" w:rsidRPr="006E5309">
        <w:rPr>
          <w:rFonts w:asciiTheme="majorHAnsi" w:hAnsiTheme="majorHAnsi"/>
          <w:szCs w:val="22"/>
        </w:rPr>
        <w:t xml:space="preserve"> </w:t>
      </w:r>
      <w:r w:rsidR="00CF4C60" w:rsidRPr="006E5309">
        <w:rPr>
          <w:rFonts w:asciiTheme="majorHAnsi" w:hAnsiTheme="majorHAnsi"/>
          <w:szCs w:val="22"/>
        </w:rPr>
        <w:t>It is helpful to include a disclaimer as follows:</w:t>
      </w:r>
    </w:p>
    <w:p w14:paraId="25819252" w14:textId="77777777" w:rsidR="008A6A15" w:rsidRPr="006E5309" w:rsidRDefault="008A6A15" w:rsidP="00F13759">
      <w:pPr>
        <w:pStyle w:val="BodyText"/>
        <w:spacing w:after="200"/>
        <w:ind w:left="414"/>
        <w:rPr>
          <w:rFonts w:asciiTheme="majorHAnsi" w:hAnsiTheme="majorHAnsi"/>
          <w:szCs w:val="22"/>
        </w:rPr>
      </w:pPr>
      <w:r w:rsidRPr="006E5309">
        <w:rPr>
          <w:rFonts w:asciiTheme="majorHAnsi" w:hAnsiTheme="majorHAnsi"/>
          <w:szCs w:val="22"/>
        </w:rPr>
        <w:t>“This schedule may be amended from time to time depending on the pace of the class.”</w:t>
      </w:r>
    </w:p>
    <w:p w14:paraId="1A5EEFF1" w14:textId="6A624659" w:rsidR="00BF05B7" w:rsidRPr="006E5309" w:rsidRDefault="00BF05B7" w:rsidP="008F3259">
      <w:pPr>
        <w:pStyle w:val="BodyText"/>
        <w:numPr>
          <w:ilvl w:val="1"/>
          <w:numId w:val="3"/>
        </w:numPr>
        <w:tabs>
          <w:tab w:val="left" w:pos="360"/>
        </w:tabs>
        <w:ind w:hanging="324"/>
        <w:rPr>
          <w:rFonts w:asciiTheme="majorHAnsi" w:hAnsiTheme="majorHAnsi"/>
          <w:b/>
          <w:szCs w:val="22"/>
        </w:rPr>
      </w:pPr>
      <w:r w:rsidRPr="006E5309">
        <w:rPr>
          <w:rFonts w:asciiTheme="majorHAnsi" w:hAnsiTheme="majorHAnsi"/>
          <w:szCs w:val="22"/>
        </w:rPr>
        <w:t xml:space="preserve"> </w:t>
      </w:r>
      <w:r w:rsidR="00453D68" w:rsidRPr="006E5309">
        <w:rPr>
          <w:rFonts w:asciiTheme="majorHAnsi" w:hAnsiTheme="majorHAnsi"/>
          <w:b/>
          <w:szCs w:val="22"/>
        </w:rPr>
        <w:t>Statement on SOU Cares</w:t>
      </w:r>
      <w:r w:rsidR="00732963" w:rsidRPr="006E5309">
        <w:rPr>
          <w:rFonts w:asciiTheme="majorHAnsi" w:hAnsiTheme="majorHAnsi"/>
          <w:b/>
          <w:szCs w:val="22"/>
        </w:rPr>
        <w:t xml:space="preserve"> </w:t>
      </w:r>
      <w:r w:rsidR="00732963" w:rsidRPr="00F13759">
        <w:rPr>
          <w:rFonts w:asciiTheme="majorHAnsi" w:hAnsiTheme="majorHAnsi"/>
          <w:i/>
          <w:szCs w:val="22"/>
        </w:rPr>
        <w:t>(required)</w:t>
      </w:r>
    </w:p>
    <w:p w14:paraId="187E56B5" w14:textId="2CCAD362" w:rsidR="00BF05B7" w:rsidRPr="00F13759" w:rsidRDefault="00BF05B7" w:rsidP="00F13759">
      <w:pPr>
        <w:pStyle w:val="BodyText"/>
        <w:spacing w:after="200"/>
        <w:ind w:left="414"/>
        <w:rPr>
          <w:rFonts w:asciiTheme="majorHAnsi" w:hAnsiTheme="majorHAnsi"/>
          <w:szCs w:val="22"/>
        </w:rPr>
      </w:pPr>
      <w:r w:rsidRPr="00F13759">
        <w:rPr>
          <w:rStyle w:val="BodyTextChar"/>
          <w:rFonts w:eastAsia="Calibri"/>
        </w:rPr>
        <w:t>SOU has a wide range of resources to help you succeed. Our faculty, staff, and administration are dedicated to providing you with the best possible support. The SOU Cares Report allows us to connect you with staff members who can assist with concerns such as health and wellbeing, mental health, legal and/or family matters, study skills, time management, harassment, assault, and/or discrimination. You are also welcome to use the SOU Cares Report to share concerns about yourself, a friend, or a classmate at</w:t>
      </w:r>
      <w:hyperlink r:id="rId40">
        <w:r w:rsidRPr="006E5309">
          <w:rPr>
            <w:rFonts w:asciiTheme="majorHAnsi" w:eastAsia="Calibri" w:hAnsiTheme="majorHAnsi" w:cs="Calibri"/>
            <w:szCs w:val="22"/>
          </w:rPr>
          <w:t xml:space="preserve"> </w:t>
        </w:r>
      </w:hyperlink>
      <w:hyperlink r:id="rId41">
        <w:r w:rsidRPr="006E5309">
          <w:rPr>
            <w:rFonts w:asciiTheme="majorHAnsi" w:eastAsia="Calibri" w:hAnsiTheme="majorHAnsi" w:cs="Calibri"/>
            <w:color w:val="1155CC"/>
            <w:szCs w:val="22"/>
            <w:u w:val="single"/>
          </w:rPr>
          <w:t>http://www.sou.edu/ssi</w:t>
        </w:r>
      </w:hyperlink>
      <w:r w:rsidRPr="006E5309">
        <w:rPr>
          <w:rFonts w:asciiTheme="majorHAnsi" w:eastAsia="Calibri" w:hAnsiTheme="majorHAnsi" w:cs="Calibri"/>
          <w:szCs w:val="22"/>
        </w:rPr>
        <w:t xml:space="preserve">. </w:t>
      </w:r>
      <w:r w:rsidRPr="00F13759">
        <w:rPr>
          <w:rStyle w:val="BodyTextChar"/>
          <w:rFonts w:eastAsia="Calibri"/>
        </w:rPr>
        <w:t>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w:t>
      </w:r>
      <w:r w:rsidR="00784AAB" w:rsidRPr="00F13759">
        <w:rPr>
          <w:rStyle w:val="BodyTextChar"/>
          <w:rFonts w:eastAsia="Calibri"/>
        </w:rPr>
        <w:t xml:space="preserve"> </w:t>
      </w:r>
    </w:p>
    <w:p w14:paraId="6FD4F475" w14:textId="36ECF735" w:rsidR="00BF05B7" w:rsidRPr="006E5309" w:rsidRDefault="00453D68" w:rsidP="008F3259">
      <w:pPr>
        <w:pStyle w:val="BodyText"/>
        <w:numPr>
          <w:ilvl w:val="1"/>
          <w:numId w:val="3"/>
        </w:numPr>
        <w:tabs>
          <w:tab w:val="left" w:pos="360"/>
        </w:tabs>
        <w:ind w:hanging="324"/>
        <w:rPr>
          <w:rFonts w:asciiTheme="majorHAnsi" w:hAnsiTheme="majorHAnsi"/>
          <w:b/>
          <w:szCs w:val="22"/>
        </w:rPr>
      </w:pPr>
      <w:r w:rsidRPr="006E5309">
        <w:rPr>
          <w:rFonts w:asciiTheme="majorHAnsi" w:hAnsiTheme="majorHAnsi"/>
          <w:b/>
          <w:szCs w:val="22"/>
        </w:rPr>
        <w:t xml:space="preserve">Statement on </w:t>
      </w:r>
      <w:r w:rsidR="00BF05B7" w:rsidRPr="006E5309">
        <w:rPr>
          <w:rFonts w:asciiTheme="majorHAnsi" w:hAnsiTheme="majorHAnsi"/>
          <w:b/>
          <w:szCs w:val="22"/>
        </w:rPr>
        <w:t>Academic Honesty Statement and Code of Student Conduct</w:t>
      </w:r>
      <w:r w:rsidR="00732963" w:rsidRPr="006E5309">
        <w:rPr>
          <w:rFonts w:asciiTheme="majorHAnsi" w:hAnsiTheme="majorHAnsi"/>
          <w:b/>
          <w:szCs w:val="22"/>
        </w:rPr>
        <w:t xml:space="preserve"> </w:t>
      </w:r>
      <w:r w:rsidR="00732963" w:rsidRPr="00F13759">
        <w:rPr>
          <w:rFonts w:asciiTheme="majorHAnsi" w:hAnsiTheme="majorHAnsi"/>
          <w:i/>
          <w:szCs w:val="22"/>
        </w:rPr>
        <w:t>(required)</w:t>
      </w:r>
    </w:p>
    <w:p w14:paraId="79803990" w14:textId="77777777" w:rsidR="00BF05B7" w:rsidRPr="006E5309" w:rsidRDefault="00BF05B7" w:rsidP="000D0712">
      <w:pPr>
        <w:pStyle w:val="Normal2"/>
        <w:spacing w:after="120" w:line="240" w:lineRule="auto"/>
        <w:ind w:left="414"/>
        <w:rPr>
          <w:rFonts w:asciiTheme="majorHAnsi" w:hAnsiTheme="majorHAnsi"/>
          <w:szCs w:val="22"/>
        </w:rPr>
      </w:pPr>
      <w:r w:rsidRPr="006E5309">
        <w:rPr>
          <w:rFonts w:asciiTheme="majorHAnsi" w:eastAsia="Calibri" w:hAnsiTheme="majorHAnsi" w:cs="Calibri"/>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72D31C3" w14:textId="77777777" w:rsidR="00BF05B7" w:rsidRPr="006E5309" w:rsidRDefault="00BF05B7" w:rsidP="000D0712">
      <w:pPr>
        <w:pStyle w:val="Normal2"/>
        <w:spacing w:after="120" w:line="240" w:lineRule="auto"/>
        <w:ind w:left="414"/>
        <w:rPr>
          <w:rFonts w:asciiTheme="majorHAnsi" w:hAnsiTheme="majorHAnsi"/>
          <w:szCs w:val="22"/>
        </w:rPr>
      </w:pPr>
      <w:r w:rsidRPr="006E5309">
        <w:rPr>
          <w:rFonts w:asciiTheme="majorHAnsi" w:eastAsia="Calibri" w:hAnsiTheme="majorHAnsi" w:cs="Calibri"/>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2BDAE7C6" w14:textId="18860B88" w:rsidR="00BF05B7" w:rsidRPr="006E5309" w:rsidRDefault="00BF05B7" w:rsidP="000D0712">
      <w:pPr>
        <w:pStyle w:val="Normal2"/>
        <w:spacing w:after="120" w:line="240" w:lineRule="auto"/>
        <w:ind w:left="414"/>
        <w:rPr>
          <w:rFonts w:asciiTheme="majorHAnsi" w:hAnsiTheme="majorHAnsi"/>
          <w:szCs w:val="22"/>
        </w:rPr>
      </w:pPr>
      <w:r w:rsidRPr="006E5309">
        <w:rPr>
          <w:rFonts w:asciiTheme="majorHAnsi" w:eastAsia="Calibri" w:hAnsiTheme="majorHAnsi" w:cs="Calibri"/>
          <w:szCs w:val="22"/>
        </w:rPr>
        <w:lastRenderedPageBreak/>
        <w:t>Any incident of academic dishonesty will be subject to disciplinary action(s) as outlined in SOU’s Code of Student Conduct:</w:t>
      </w:r>
      <w:hyperlink r:id="rId42">
        <w:r w:rsidRPr="006E5309">
          <w:rPr>
            <w:rFonts w:asciiTheme="majorHAnsi" w:eastAsia="Calibri" w:hAnsiTheme="majorHAnsi" w:cs="Calibri"/>
            <w:szCs w:val="22"/>
          </w:rPr>
          <w:t xml:space="preserve"> </w:t>
        </w:r>
      </w:hyperlink>
      <w:hyperlink r:id="rId43">
        <w:r w:rsidR="00F13759">
          <w:rPr>
            <w:rFonts w:asciiTheme="majorHAnsi" w:eastAsia="Calibri" w:hAnsiTheme="majorHAnsi" w:cs="Calibri"/>
            <w:color w:val="1155CC"/>
            <w:szCs w:val="22"/>
            <w:u w:val="single"/>
          </w:rPr>
          <w:t>http://arcweb.sos.state.or.us/pages/rules/oars_500/oar_573/ 573_076.html</w:t>
        </w:r>
      </w:hyperlink>
    </w:p>
    <w:p w14:paraId="07FA59EB" w14:textId="60F9AB08" w:rsidR="00BF05B7" w:rsidRPr="00F13759" w:rsidRDefault="00BF05B7" w:rsidP="00F13759">
      <w:pPr>
        <w:pStyle w:val="BodyText"/>
        <w:spacing w:after="200"/>
        <w:ind w:left="414"/>
        <w:rPr>
          <w:rFonts w:asciiTheme="majorHAnsi" w:hAnsiTheme="majorHAnsi"/>
          <w:szCs w:val="22"/>
        </w:rPr>
      </w:pPr>
      <w:r w:rsidRPr="006E5309">
        <w:rPr>
          <w:rFonts w:asciiTheme="majorHAnsi" w:eastAsia="Calibri" w:hAnsiTheme="majorHAnsi" w:cs="Calibri"/>
          <w:szCs w:val="22"/>
        </w:rPr>
        <w:t>In case of loss, theft, destruction or dispute over authorship, always retain a copy of any work you produce and submit for grades.</w:t>
      </w:r>
      <w:r w:rsidR="00784AAB" w:rsidRPr="006E5309">
        <w:rPr>
          <w:rFonts w:asciiTheme="majorHAnsi" w:eastAsia="Calibri" w:hAnsiTheme="majorHAnsi" w:cs="Calibri"/>
          <w:szCs w:val="22"/>
        </w:rPr>
        <w:t xml:space="preserve"> </w:t>
      </w:r>
      <w:r w:rsidRPr="006E5309">
        <w:rPr>
          <w:rFonts w:asciiTheme="majorHAnsi" w:eastAsia="Calibri" w:hAnsiTheme="majorHAnsi" w:cs="Calibri"/>
          <w:szCs w:val="22"/>
        </w:rPr>
        <w:t xml:space="preserve">Retain all written work that has been graded and returned to you. </w:t>
      </w:r>
    </w:p>
    <w:p w14:paraId="1749A803" w14:textId="4772890A" w:rsidR="00BF05B7" w:rsidRPr="00F65EB7" w:rsidRDefault="00BF05B7" w:rsidP="00F65EB7">
      <w:pPr>
        <w:pStyle w:val="BodyText"/>
        <w:numPr>
          <w:ilvl w:val="1"/>
          <w:numId w:val="3"/>
        </w:numPr>
        <w:tabs>
          <w:tab w:val="left" w:pos="360"/>
        </w:tabs>
        <w:ind w:hanging="324"/>
        <w:rPr>
          <w:rFonts w:asciiTheme="majorHAnsi" w:hAnsiTheme="majorHAnsi"/>
          <w:b/>
          <w:szCs w:val="22"/>
        </w:rPr>
      </w:pPr>
      <w:r w:rsidRPr="00F65EB7">
        <w:rPr>
          <w:rFonts w:asciiTheme="majorHAnsi" w:hAnsiTheme="majorHAnsi"/>
          <w:b/>
          <w:szCs w:val="22"/>
        </w:rPr>
        <w:t>Statement on Title IX and Mandatory Reporting</w:t>
      </w:r>
      <w:r w:rsidR="00F13759" w:rsidRPr="006E5309">
        <w:rPr>
          <w:rFonts w:asciiTheme="majorHAnsi" w:hAnsiTheme="majorHAnsi"/>
          <w:b/>
          <w:szCs w:val="22"/>
        </w:rPr>
        <w:t xml:space="preserve"> </w:t>
      </w:r>
      <w:r w:rsidR="00F13759" w:rsidRPr="00F13759">
        <w:rPr>
          <w:rFonts w:asciiTheme="majorHAnsi" w:hAnsiTheme="majorHAnsi"/>
          <w:i/>
          <w:szCs w:val="22"/>
        </w:rPr>
        <w:t>(required)</w:t>
      </w:r>
    </w:p>
    <w:p w14:paraId="3FB7A39B" w14:textId="77777777" w:rsidR="00BF05B7" w:rsidRPr="006E5309" w:rsidRDefault="00BF05B7" w:rsidP="000D0712">
      <w:pPr>
        <w:pStyle w:val="Normal2"/>
        <w:spacing w:after="40" w:line="240" w:lineRule="auto"/>
        <w:ind w:left="404"/>
        <w:rPr>
          <w:rFonts w:asciiTheme="majorHAnsi" w:hAnsiTheme="majorHAnsi"/>
          <w:szCs w:val="22"/>
        </w:rPr>
      </w:pPr>
      <w:r w:rsidRPr="006E5309">
        <w:rPr>
          <w:rFonts w:asciiTheme="majorHAnsi" w:eastAsia="Calibri" w:hAnsiTheme="majorHAnsi" w:cs="Calibri"/>
          <w:szCs w:val="22"/>
        </w:rPr>
        <w:t>Federal law requires that employees of institutions of higher learning (faculty, staff and</w:t>
      </w:r>
    </w:p>
    <w:p w14:paraId="030C4F59" w14:textId="77777777" w:rsidR="00BF05B7" w:rsidRPr="006E5309" w:rsidRDefault="00BF05B7" w:rsidP="00F65EB7">
      <w:pPr>
        <w:pStyle w:val="Normal2"/>
        <w:spacing w:after="120" w:line="240" w:lineRule="auto"/>
        <w:ind w:left="403"/>
        <w:rPr>
          <w:rFonts w:asciiTheme="majorHAnsi" w:eastAsia="Calibri" w:hAnsiTheme="majorHAnsi" w:cs="Calibri"/>
          <w:szCs w:val="22"/>
        </w:rPr>
      </w:pPr>
      <w:r w:rsidRPr="006E5309">
        <w:rPr>
          <w:rFonts w:asciiTheme="majorHAnsi" w:eastAsia="Calibri" w:hAnsiTheme="majorHAnsi" w:cs="Calibri"/>
          <w:szCs w:val="22"/>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6E5309">
        <w:rPr>
          <w:rFonts w:asciiTheme="majorHAnsi" w:eastAsia="Calibri" w:hAnsiTheme="majorHAnsi" w:cs="Calibri"/>
          <w:i/>
          <w:szCs w:val="22"/>
        </w:rPr>
        <w:t xml:space="preserve">or </w:t>
      </w:r>
      <w:r w:rsidRPr="006E5309">
        <w:rPr>
          <w:rFonts w:asciiTheme="majorHAnsi" w:eastAsia="Calibri" w:hAnsiTheme="majorHAnsi" w:cs="Calibri"/>
          <w:szCs w:val="22"/>
        </w:rPr>
        <w:t xml:space="preserve">when a child or other protected person is perceived to be in danger of physical or emotional abuse. </w:t>
      </w:r>
    </w:p>
    <w:p w14:paraId="0DFB2BAC" w14:textId="2EB2D974" w:rsidR="00BF05B7" w:rsidRPr="006E5309" w:rsidRDefault="00BF05B7" w:rsidP="00F13759">
      <w:pPr>
        <w:pStyle w:val="BodyText"/>
        <w:spacing w:after="200"/>
        <w:ind w:left="414"/>
        <w:rPr>
          <w:rFonts w:asciiTheme="majorHAnsi" w:hAnsiTheme="majorHAnsi"/>
          <w:szCs w:val="22"/>
        </w:rPr>
      </w:pPr>
      <w:r w:rsidRPr="006E5309">
        <w:rPr>
          <w:rFonts w:asciiTheme="majorHAnsi" w:eastAsia="Calibri" w:hAnsiTheme="majorHAnsi" w:cs="Calibri"/>
          <w:szCs w:val="22"/>
        </w:rPr>
        <w:t>If you are the victim of sexual or physical abuse and wish to make a confidential disclosure please contact Angela Fleischer, the SOU Confidential Advisor,</w:t>
      </w:r>
      <w:r w:rsidR="00F65EB7">
        <w:rPr>
          <w:rFonts w:asciiTheme="majorHAnsi" w:eastAsia="Calibri" w:hAnsiTheme="majorHAnsi" w:cs="Calibri"/>
          <w:szCs w:val="22"/>
        </w:rPr>
        <w:t xml:space="preserve"> </w:t>
      </w:r>
      <w:r w:rsidRPr="006E5309">
        <w:rPr>
          <w:rFonts w:asciiTheme="majorHAnsi" w:eastAsia="Calibri" w:hAnsiTheme="majorHAnsi" w:cs="Calibri"/>
          <w:szCs w:val="22"/>
        </w:rPr>
        <w:t>(</w:t>
      </w:r>
      <w:hyperlink r:id="rId44">
        <w:r w:rsidRPr="006E5309">
          <w:rPr>
            <w:rFonts w:asciiTheme="majorHAnsi" w:eastAsia="Calibri" w:hAnsiTheme="majorHAnsi" w:cs="Calibri"/>
            <w:color w:val="1155CC"/>
            <w:szCs w:val="22"/>
            <w:u w:val="single"/>
          </w:rPr>
          <w:t>http://www.sou.edu/ssi/confidential-advisors.html</w:t>
        </w:r>
      </w:hyperlink>
      <w:r w:rsidRPr="006E5309">
        <w:rPr>
          <w:rFonts w:asciiTheme="majorHAnsi" w:eastAsia="Calibri" w:hAnsiTheme="majorHAnsi" w:cs="Calibri"/>
          <w:szCs w:val="22"/>
        </w:rPr>
        <w:t>), or use Southern Oregon University's</w:t>
      </w:r>
      <w:r w:rsidR="00F65EB7">
        <w:rPr>
          <w:rFonts w:asciiTheme="majorHAnsi" w:eastAsia="Calibri" w:hAnsiTheme="majorHAnsi" w:cs="Calibri"/>
          <w:szCs w:val="22"/>
        </w:rPr>
        <w:t xml:space="preserve"> </w:t>
      </w:r>
      <w:r w:rsidRPr="006E5309">
        <w:rPr>
          <w:rFonts w:asciiTheme="majorHAnsi" w:eastAsia="Calibri" w:hAnsiTheme="majorHAnsi" w:cs="Calibri"/>
          <w:szCs w:val="22"/>
        </w:rPr>
        <w:t xml:space="preserve">Anonymous Harassment, Violence, and </w:t>
      </w:r>
      <w:r w:rsidRPr="00F13759">
        <w:rPr>
          <w:rFonts w:asciiTheme="majorHAnsi" w:eastAsia="Calibri" w:hAnsiTheme="majorHAnsi" w:cs="Calibri"/>
          <w:spacing w:val="-2"/>
          <w:szCs w:val="22"/>
        </w:rPr>
        <w:t xml:space="preserve">Interpersonal Misconduct Reporting Form </w:t>
      </w:r>
      <w:hyperlink r:id="rId45">
        <w:r w:rsidRPr="00F13759">
          <w:rPr>
            <w:rFonts w:asciiTheme="majorHAnsi" w:eastAsia="Calibri" w:hAnsiTheme="majorHAnsi" w:cs="Calibri"/>
            <w:color w:val="1155CC"/>
            <w:spacing w:val="-2"/>
            <w:szCs w:val="22"/>
            <w:u w:val="single"/>
          </w:rPr>
          <w:t>https://jfe.qualtrics.com/form/SV_7R7CCBciGNL473L</w:t>
        </w:r>
      </w:hyperlink>
      <w:r w:rsidR="00F65EB7" w:rsidRPr="00F65EB7">
        <w:rPr>
          <w:rFonts w:asciiTheme="majorHAnsi" w:eastAsia="Calibri" w:hAnsiTheme="majorHAnsi" w:cs="Calibri"/>
          <w:szCs w:val="22"/>
        </w:rPr>
        <w:t>.</w:t>
      </w:r>
      <w:r w:rsidR="00F65EB7">
        <w:rPr>
          <w:rFonts w:asciiTheme="majorHAnsi" w:eastAsia="Calibri" w:hAnsiTheme="majorHAnsi" w:cs="Calibri"/>
          <w:color w:val="1155CC"/>
          <w:szCs w:val="22"/>
          <w:u w:val="single"/>
        </w:rPr>
        <w:t xml:space="preserve"> </w:t>
      </w:r>
    </w:p>
    <w:p w14:paraId="6606AFB9" w14:textId="68BD2E56" w:rsidR="00C21AEA" w:rsidRPr="006E5309" w:rsidRDefault="00C21AEA" w:rsidP="008F3259">
      <w:pPr>
        <w:pStyle w:val="BodyText"/>
        <w:numPr>
          <w:ilvl w:val="1"/>
          <w:numId w:val="3"/>
        </w:numPr>
        <w:tabs>
          <w:tab w:val="left" w:pos="360"/>
        </w:tabs>
        <w:ind w:hanging="324"/>
        <w:rPr>
          <w:rFonts w:asciiTheme="majorHAnsi" w:hAnsiTheme="majorHAnsi"/>
          <w:b/>
          <w:szCs w:val="22"/>
        </w:rPr>
      </w:pPr>
      <w:r w:rsidRPr="006E5309">
        <w:rPr>
          <w:rFonts w:asciiTheme="majorHAnsi" w:hAnsiTheme="majorHAnsi"/>
          <w:b/>
          <w:szCs w:val="22"/>
        </w:rPr>
        <w:t>SOU Academic Support/ADA Statement</w:t>
      </w:r>
      <w:r w:rsidR="00732963" w:rsidRPr="006E5309">
        <w:rPr>
          <w:rFonts w:asciiTheme="majorHAnsi" w:hAnsiTheme="majorHAnsi"/>
          <w:b/>
          <w:szCs w:val="22"/>
        </w:rPr>
        <w:t xml:space="preserve"> </w:t>
      </w:r>
      <w:r w:rsidR="00F13759" w:rsidRPr="00F13759">
        <w:rPr>
          <w:rFonts w:asciiTheme="majorHAnsi" w:hAnsiTheme="majorHAnsi"/>
          <w:i/>
          <w:szCs w:val="22"/>
        </w:rPr>
        <w:t>(required)</w:t>
      </w:r>
    </w:p>
    <w:p w14:paraId="6877C259" w14:textId="5CF17454" w:rsidR="00BF05B7" w:rsidRPr="006E5309" w:rsidRDefault="00EF7B0B" w:rsidP="000D0712">
      <w:pPr>
        <w:pStyle w:val="Normal2"/>
        <w:spacing w:after="40" w:line="240" w:lineRule="auto"/>
        <w:ind w:left="414"/>
        <w:rPr>
          <w:rFonts w:asciiTheme="majorHAnsi" w:hAnsiTheme="majorHAnsi"/>
          <w:szCs w:val="22"/>
        </w:rPr>
      </w:pPr>
      <w:r w:rsidRPr="006E5309">
        <w:rPr>
          <w:rFonts w:asciiTheme="majorHAnsi" w:eastAsia="Calibri" w:hAnsiTheme="majorHAnsi" w:cs="Calibri"/>
          <w:szCs w:val="22"/>
        </w:rPr>
        <w:t xml:space="preserve">To support students with disabilities in acquiring accessible books and materials and other reasonable accommodations, SOU requires all professors to include a statement on Academic Support and Disability Resources on course syllabi. </w:t>
      </w:r>
      <w:r w:rsidR="00BF05B7" w:rsidRPr="006E5309">
        <w:rPr>
          <w:rFonts w:asciiTheme="majorHAnsi" w:eastAsia="Calibri" w:hAnsiTheme="majorHAnsi" w:cs="Calibri"/>
          <w:szCs w:val="22"/>
        </w:rPr>
        <w:t xml:space="preserve">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w:t>
      </w:r>
      <w:r w:rsidR="00BF05B7" w:rsidRPr="00F65EB7">
        <w:rPr>
          <w:rFonts w:asciiTheme="majorHAnsi" w:eastAsia="Calibri" w:hAnsiTheme="majorHAnsi" w:cs="Calibri"/>
          <w:spacing w:val="-2"/>
          <w:szCs w:val="22"/>
        </w:rPr>
        <w:t>access to employment, educational opportunities, programs, and activities in the most appropriate</w:t>
      </w:r>
      <w:r w:rsidR="00BF05B7" w:rsidRPr="006E5309">
        <w:rPr>
          <w:rFonts w:asciiTheme="majorHAnsi" w:eastAsia="Calibri" w:hAnsiTheme="majorHAnsi" w:cs="Calibri"/>
          <w:szCs w:val="22"/>
        </w:rPr>
        <w:t>,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567B363" w14:textId="77777777" w:rsidR="00BF05B7" w:rsidRPr="006E5309" w:rsidRDefault="00BF05B7" w:rsidP="000D0712">
      <w:pPr>
        <w:pStyle w:val="Normal2"/>
        <w:spacing w:line="240" w:lineRule="auto"/>
        <w:ind w:left="100"/>
        <w:rPr>
          <w:rFonts w:asciiTheme="majorHAnsi" w:hAnsiTheme="majorHAnsi"/>
          <w:szCs w:val="22"/>
        </w:rPr>
      </w:pPr>
      <w:r w:rsidRPr="006E5309">
        <w:rPr>
          <w:rFonts w:asciiTheme="majorHAnsi" w:eastAsia="Calibri" w:hAnsiTheme="majorHAnsi" w:cs="Calibri"/>
          <w:szCs w:val="22"/>
        </w:rPr>
        <w:t xml:space="preserve"> </w:t>
      </w:r>
    </w:p>
    <w:p w14:paraId="0659BBC1" w14:textId="12D33EBB" w:rsidR="00BF05B7" w:rsidRPr="006E5309" w:rsidRDefault="00BF05B7" w:rsidP="00F13759">
      <w:pPr>
        <w:pStyle w:val="BodyText"/>
        <w:spacing w:after="200"/>
        <w:ind w:left="414"/>
        <w:rPr>
          <w:rFonts w:asciiTheme="majorHAnsi" w:hAnsiTheme="majorHAnsi"/>
          <w:szCs w:val="22"/>
        </w:rPr>
      </w:pPr>
      <w:r w:rsidRPr="006E5309">
        <w:rPr>
          <w:rFonts w:asciiTheme="majorHAnsi" w:eastAsia="Calibri" w:hAnsiTheme="majorHAnsi" w:cs="Calibri"/>
          <w:szCs w:val="22"/>
        </w:rPr>
        <w:t xml:space="preserve">If you are in need of support because of a documented disability (whether it be learning, mobility, psychiatric, health-related, or sensory) you may be eligible for academic or other accommodations through Disability Resources. Call Academic Support Programs at </w:t>
      </w:r>
      <w:r w:rsidRPr="006E5309">
        <w:rPr>
          <w:rFonts w:asciiTheme="majorHAnsi" w:eastAsia="Calibri" w:hAnsiTheme="majorHAnsi" w:cs="Calibri"/>
          <w:b/>
          <w:szCs w:val="22"/>
        </w:rPr>
        <w:t>(541) 552-6213</w:t>
      </w:r>
      <w:r w:rsidRPr="006E5309">
        <w:rPr>
          <w:rFonts w:asciiTheme="majorHAnsi" w:eastAsia="Calibri" w:hAnsiTheme="majorHAnsi" w:cs="Calibri"/>
          <w:szCs w:val="22"/>
        </w:rPr>
        <w:t xml:space="preserve"> to schedule an appointment with Disability Resources.</w:t>
      </w:r>
      <w:r w:rsidR="00784AAB" w:rsidRPr="006E5309">
        <w:rPr>
          <w:rFonts w:asciiTheme="majorHAnsi" w:eastAsia="Calibri" w:hAnsiTheme="majorHAnsi" w:cs="Calibri"/>
          <w:szCs w:val="22"/>
        </w:rPr>
        <w:t xml:space="preserve"> </w:t>
      </w:r>
      <w:r w:rsidRPr="006E5309">
        <w:rPr>
          <w:rFonts w:asciiTheme="majorHAnsi" w:eastAsia="Calibri" w:hAnsiTheme="majorHAnsi" w:cs="Calibri"/>
          <w:szCs w:val="22"/>
        </w:rPr>
        <w:t xml:space="preserve">The Academic Support Programs office is located in the Stevenson Union, lower level. See the Disability Resources webpage at </w:t>
      </w:r>
      <w:hyperlink r:id="rId46">
        <w:r w:rsidRPr="00F13759">
          <w:rPr>
            <w:rFonts w:asciiTheme="majorHAnsi" w:eastAsia="Calibri" w:hAnsiTheme="majorHAnsi" w:cs="Calibri"/>
            <w:color w:val="1155CC"/>
            <w:szCs w:val="22"/>
            <w:u w:val="single"/>
          </w:rPr>
          <w:t>www.sou.edu/dr</w:t>
        </w:r>
      </w:hyperlink>
      <w:r w:rsidRPr="00F13759">
        <w:rPr>
          <w:rFonts w:asciiTheme="majorHAnsi" w:eastAsia="Calibri" w:hAnsiTheme="majorHAnsi" w:cs="Calibri"/>
          <w:szCs w:val="22"/>
        </w:rPr>
        <w:t xml:space="preserve"> for</w:t>
      </w:r>
      <w:r w:rsidRPr="006E5309">
        <w:rPr>
          <w:rFonts w:asciiTheme="majorHAnsi" w:eastAsia="Calibri" w:hAnsiTheme="majorHAnsi" w:cs="Calibri"/>
          <w:szCs w:val="22"/>
        </w:rPr>
        <w:t xml:space="preserve"> more information. If you are already working with Disability Resources, make sure to request your accommodations through them for this course as quickly as possible so that you have the best possible access.</w:t>
      </w:r>
    </w:p>
    <w:p w14:paraId="0443298A" w14:textId="77777777" w:rsidR="00C21AEA" w:rsidRPr="006E5309" w:rsidRDefault="00C21AEA" w:rsidP="008F3259">
      <w:pPr>
        <w:pStyle w:val="BodyText"/>
        <w:numPr>
          <w:ilvl w:val="1"/>
          <w:numId w:val="3"/>
        </w:numPr>
        <w:tabs>
          <w:tab w:val="left" w:pos="360"/>
        </w:tabs>
        <w:ind w:hanging="324"/>
        <w:rPr>
          <w:rFonts w:asciiTheme="majorHAnsi" w:hAnsiTheme="majorHAnsi"/>
          <w:b/>
          <w:szCs w:val="22"/>
        </w:rPr>
      </w:pPr>
      <w:r w:rsidRPr="006E5309">
        <w:rPr>
          <w:rFonts w:asciiTheme="majorHAnsi" w:hAnsiTheme="majorHAnsi"/>
          <w:b/>
          <w:szCs w:val="22"/>
        </w:rPr>
        <w:t>Other Policies as Needed</w:t>
      </w:r>
    </w:p>
    <w:p w14:paraId="0185679C" w14:textId="11B7DA89" w:rsidR="00C21AEA" w:rsidRPr="000F0CA3" w:rsidRDefault="00C21AEA" w:rsidP="00F13759">
      <w:pPr>
        <w:pStyle w:val="BodyText"/>
        <w:spacing w:after="200"/>
        <w:ind w:left="414"/>
        <w:rPr>
          <w:rFonts w:asciiTheme="minorHAnsi" w:hAnsiTheme="minorHAnsi"/>
          <w:b/>
        </w:rPr>
      </w:pPr>
      <w:r w:rsidRPr="006E5309">
        <w:rPr>
          <w:rFonts w:asciiTheme="majorHAnsi" w:hAnsiTheme="majorHAnsi"/>
          <w:szCs w:val="22"/>
        </w:rPr>
        <w:t xml:space="preserve">Check with your </w:t>
      </w:r>
      <w:r w:rsidR="00F13759">
        <w:rPr>
          <w:rFonts w:asciiTheme="majorHAnsi" w:hAnsiTheme="majorHAnsi"/>
          <w:szCs w:val="22"/>
        </w:rPr>
        <w:t>p</w:t>
      </w:r>
      <w:r w:rsidR="00EF7B0B" w:rsidRPr="006E5309">
        <w:rPr>
          <w:rFonts w:asciiTheme="majorHAnsi" w:hAnsiTheme="majorHAnsi"/>
          <w:szCs w:val="22"/>
        </w:rPr>
        <w:t>rogram Chair</w:t>
      </w:r>
      <w:r w:rsidRPr="006E5309">
        <w:rPr>
          <w:rFonts w:asciiTheme="majorHAnsi" w:hAnsiTheme="majorHAnsi"/>
          <w:szCs w:val="22"/>
        </w:rPr>
        <w:t xml:space="preserve"> to determine whether there are any additional departmental or SOU policies that may need to be included in this section. Often </w:t>
      </w:r>
      <w:r w:rsidR="00167324">
        <w:rPr>
          <w:rFonts w:asciiTheme="majorHAnsi" w:hAnsiTheme="majorHAnsi"/>
          <w:szCs w:val="22"/>
        </w:rPr>
        <w:t>programs</w:t>
      </w:r>
      <w:r w:rsidRPr="006E5309">
        <w:rPr>
          <w:rFonts w:asciiTheme="majorHAnsi" w:hAnsiTheme="majorHAnsi"/>
          <w:szCs w:val="22"/>
        </w:rPr>
        <w:t xml:space="preserve"> have common policies on such issues as </w:t>
      </w:r>
      <w:r w:rsidR="00EF7B0B" w:rsidRPr="006E5309">
        <w:rPr>
          <w:rFonts w:asciiTheme="majorHAnsi" w:hAnsiTheme="majorHAnsi"/>
          <w:szCs w:val="22"/>
        </w:rPr>
        <w:t xml:space="preserve">use of electronics in the classroom, </w:t>
      </w:r>
      <w:r w:rsidRPr="006E5309">
        <w:rPr>
          <w:rFonts w:asciiTheme="majorHAnsi" w:hAnsiTheme="majorHAnsi"/>
          <w:szCs w:val="22"/>
        </w:rPr>
        <w:t xml:space="preserve">missed examinations or late </w:t>
      </w:r>
      <w:r w:rsidR="00EF7B0B" w:rsidRPr="006E5309">
        <w:rPr>
          <w:rFonts w:asciiTheme="majorHAnsi" w:hAnsiTheme="majorHAnsi"/>
          <w:szCs w:val="22"/>
        </w:rPr>
        <w:t>assignments</w:t>
      </w:r>
      <w:r w:rsidRPr="006E5309">
        <w:rPr>
          <w:rFonts w:asciiTheme="majorHAnsi" w:hAnsiTheme="majorHAnsi"/>
          <w:szCs w:val="22"/>
        </w:rPr>
        <w:t>.</w:t>
      </w:r>
    </w:p>
    <w:sectPr w:rsidR="00C21AEA" w:rsidRPr="000F0CA3" w:rsidSect="00F46A3B">
      <w:pgSz w:w="12240" w:h="15840"/>
      <w:pgMar w:top="1380" w:right="1320" w:bottom="1040" w:left="1340" w:header="0" w:footer="8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4501" w14:textId="77777777" w:rsidR="00855E6D" w:rsidRDefault="00855E6D">
      <w:r>
        <w:separator/>
      </w:r>
    </w:p>
  </w:endnote>
  <w:endnote w:type="continuationSeparator" w:id="0">
    <w:p w14:paraId="2884018C" w14:textId="77777777" w:rsidR="00855E6D" w:rsidRDefault="008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dobe Fan Heiti Std B">
    <w:altName w:val="Arial Unicode MS"/>
    <w:panose1 w:val="020B07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7037" w14:textId="77777777" w:rsidR="00855E6D" w:rsidRPr="00F3119B" w:rsidRDefault="00855E6D">
    <w:pPr>
      <w:pStyle w:val="Footer"/>
      <w:jc w:val="center"/>
      <w:rPr>
        <w:rFonts w:asciiTheme="majorHAnsi" w:hAnsiTheme="majorHAnsi"/>
        <w:sz w:val="16"/>
        <w:szCs w:val="16"/>
      </w:rPr>
    </w:pPr>
  </w:p>
  <w:p w14:paraId="4AFE419B" w14:textId="2BF3FF8D" w:rsidR="00855E6D" w:rsidRPr="002238EA" w:rsidRDefault="00855E6D" w:rsidP="002238EA">
    <w:pPr>
      <w:pStyle w:val="Footer"/>
      <w:tabs>
        <w:tab w:val="clear" w:pos="9360"/>
        <w:tab w:val="right" w:pos="9540"/>
      </w:tabs>
      <w:rPr>
        <w:rFonts w:asciiTheme="majorHAnsi" w:hAnsiTheme="majorHAnsi"/>
        <w:sz w:val="20"/>
        <w:szCs w:val="20"/>
      </w:rPr>
    </w:pPr>
    <w:r w:rsidRPr="002238EA">
      <w:rPr>
        <w:rFonts w:asciiTheme="majorHAnsi" w:hAnsiTheme="majorHAnsi"/>
        <w:sz w:val="20"/>
        <w:szCs w:val="20"/>
      </w:rPr>
      <w:t>SOU Adjunct Faculty Guide</w:t>
    </w:r>
    <w:r>
      <w:rPr>
        <w:rFonts w:asciiTheme="majorHAnsi" w:hAnsiTheme="majorHAnsi"/>
        <w:sz w:val="20"/>
        <w:szCs w:val="20"/>
      </w:rPr>
      <w:t xml:space="preserve"> </w:t>
    </w:r>
    <w:r w:rsidRPr="000E71B6">
      <w:rPr>
        <w:rFonts w:asciiTheme="majorHAnsi" w:hAnsiTheme="majorHAnsi"/>
        <w:i/>
        <w:sz w:val="16"/>
        <w:szCs w:val="20"/>
      </w:rPr>
      <w:t xml:space="preserve">(rev. </w:t>
    </w:r>
    <w:r>
      <w:rPr>
        <w:rFonts w:asciiTheme="majorHAnsi" w:hAnsiTheme="majorHAnsi"/>
        <w:i/>
        <w:sz w:val="16"/>
        <w:szCs w:val="20"/>
      </w:rPr>
      <w:t>9</w:t>
    </w:r>
    <w:r w:rsidRPr="000E71B6">
      <w:rPr>
        <w:rFonts w:asciiTheme="majorHAnsi" w:hAnsiTheme="majorHAnsi"/>
        <w:i/>
        <w:sz w:val="16"/>
        <w:szCs w:val="20"/>
      </w:rPr>
      <w:t>/</w:t>
    </w:r>
    <w:r w:rsidR="00292181">
      <w:rPr>
        <w:rFonts w:asciiTheme="majorHAnsi" w:hAnsiTheme="majorHAnsi"/>
        <w:i/>
        <w:sz w:val="16"/>
        <w:szCs w:val="20"/>
      </w:rPr>
      <w:t>19</w:t>
    </w:r>
    <w:r w:rsidRPr="000E71B6">
      <w:rPr>
        <w:rFonts w:asciiTheme="majorHAnsi" w:hAnsiTheme="majorHAnsi"/>
        <w:i/>
        <w:sz w:val="16"/>
        <w:szCs w:val="20"/>
      </w:rPr>
      <w:t>/</w:t>
    </w:r>
    <w:r>
      <w:rPr>
        <w:rFonts w:asciiTheme="majorHAnsi" w:hAnsiTheme="majorHAnsi"/>
        <w:i/>
        <w:sz w:val="16"/>
        <w:szCs w:val="20"/>
      </w:rPr>
      <w:t>16</w:t>
    </w:r>
    <w:r w:rsidRPr="000E71B6">
      <w:rPr>
        <w:rFonts w:asciiTheme="majorHAnsi" w:hAnsiTheme="majorHAnsi"/>
        <w:i/>
        <w:sz w:val="16"/>
        <w:szCs w:val="20"/>
      </w:rPr>
      <w:t>)</w:t>
    </w:r>
    <w:r>
      <w:rPr>
        <w:rFonts w:asciiTheme="majorHAnsi" w:hAnsiTheme="majorHAnsi"/>
        <w:sz w:val="20"/>
        <w:szCs w:val="20"/>
      </w:rPr>
      <w:tab/>
    </w:r>
    <w:r>
      <w:rPr>
        <w:rFonts w:asciiTheme="majorHAnsi" w:hAnsiTheme="majorHAnsi"/>
        <w:sz w:val="20"/>
        <w:szCs w:val="20"/>
      </w:rPr>
      <w:tab/>
    </w:r>
    <w:r w:rsidRPr="002238EA">
      <w:rPr>
        <w:rFonts w:asciiTheme="majorHAnsi" w:hAnsiTheme="majorHAnsi"/>
        <w:sz w:val="20"/>
        <w:szCs w:val="20"/>
      </w:rPr>
      <w:t xml:space="preserve"> </w:t>
    </w:r>
    <w:r w:rsidRPr="002238EA">
      <w:rPr>
        <w:rFonts w:asciiTheme="majorHAnsi" w:hAnsiTheme="majorHAnsi"/>
        <w:sz w:val="20"/>
        <w:szCs w:val="20"/>
      </w:rPr>
      <w:fldChar w:fldCharType="begin"/>
    </w:r>
    <w:r w:rsidRPr="002238EA">
      <w:rPr>
        <w:rFonts w:asciiTheme="majorHAnsi" w:hAnsiTheme="majorHAnsi"/>
        <w:sz w:val="20"/>
        <w:szCs w:val="20"/>
      </w:rPr>
      <w:instrText xml:space="preserve"> PAGE   \* MERGEFORMAT </w:instrText>
    </w:r>
    <w:r w:rsidRPr="002238EA">
      <w:rPr>
        <w:rFonts w:asciiTheme="majorHAnsi" w:hAnsiTheme="majorHAnsi"/>
        <w:sz w:val="20"/>
        <w:szCs w:val="20"/>
      </w:rPr>
      <w:fldChar w:fldCharType="separate"/>
    </w:r>
    <w:r w:rsidR="00A62A1C">
      <w:rPr>
        <w:rFonts w:asciiTheme="majorHAnsi" w:hAnsiTheme="majorHAnsi"/>
        <w:noProof/>
        <w:sz w:val="20"/>
        <w:szCs w:val="20"/>
      </w:rPr>
      <w:t>11</w:t>
    </w:r>
    <w:r w:rsidRPr="002238EA">
      <w:rPr>
        <w:rFonts w:asciiTheme="majorHAnsi" w:hAnsi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D1AC" w14:textId="77777777" w:rsidR="00855E6D" w:rsidRDefault="00855E6D">
      <w:r>
        <w:separator/>
      </w:r>
    </w:p>
  </w:footnote>
  <w:footnote w:type="continuationSeparator" w:id="0">
    <w:p w14:paraId="36725CD2" w14:textId="77777777" w:rsidR="00855E6D" w:rsidRDefault="0085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Roman"/>
      <w:lvlText w:val="%1."/>
      <w:lvlJc w:val="left"/>
      <w:pPr>
        <w:ind w:left="486" w:hanging="267"/>
      </w:pPr>
      <w:rPr>
        <w:rFonts w:ascii="Arial" w:hAnsi="Arial" w:cs="Arial"/>
        <w:b/>
        <w:bCs/>
        <w:spacing w:val="-1"/>
        <w:sz w:val="32"/>
        <w:szCs w:val="32"/>
      </w:rPr>
    </w:lvl>
    <w:lvl w:ilvl="1">
      <w:numFmt w:val="bullet"/>
      <w:lvlText w:val=""/>
      <w:lvlJc w:val="left"/>
      <w:pPr>
        <w:ind w:left="2200" w:hanging="360"/>
      </w:pPr>
      <w:rPr>
        <w:rFonts w:ascii="Symbol" w:hAnsi="Symbol"/>
        <w:b w:val="0"/>
        <w:w w:val="99"/>
        <w:sz w:val="24"/>
      </w:rPr>
    </w:lvl>
    <w:lvl w:ilvl="2">
      <w:numFmt w:val="bullet"/>
      <w:lvlText w:val="•"/>
      <w:lvlJc w:val="left"/>
      <w:pPr>
        <w:ind w:left="3020" w:hanging="360"/>
      </w:pPr>
    </w:lvl>
    <w:lvl w:ilvl="3">
      <w:numFmt w:val="bullet"/>
      <w:lvlText w:val="•"/>
      <w:lvlJc w:val="left"/>
      <w:pPr>
        <w:ind w:left="3840" w:hanging="360"/>
      </w:pPr>
    </w:lvl>
    <w:lvl w:ilvl="4">
      <w:numFmt w:val="bullet"/>
      <w:lvlText w:val="•"/>
      <w:lvlJc w:val="left"/>
      <w:pPr>
        <w:ind w:left="4660" w:hanging="360"/>
      </w:pPr>
    </w:lvl>
    <w:lvl w:ilvl="5">
      <w:numFmt w:val="bullet"/>
      <w:lvlText w:val="•"/>
      <w:lvlJc w:val="left"/>
      <w:pPr>
        <w:ind w:left="5480" w:hanging="360"/>
      </w:pPr>
    </w:lvl>
    <w:lvl w:ilvl="6">
      <w:numFmt w:val="bullet"/>
      <w:lvlText w:val="•"/>
      <w:lvlJc w:val="left"/>
      <w:pPr>
        <w:ind w:left="6300" w:hanging="360"/>
      </w:pPr>
    </w:lvl>
    <w:lvl w:ilvl="7">
      <w:numFmt w:val="bullet"/>
      <w:lvlText w:val="•"/>
      <w:lvlJc w:val="left"/>
      <w:pPr>
        <w:ind w:left="7120" w:hanging="360"/>
      </w:pPr>
    </w:lvl>
    <w:lvl w:ilvl="8">
      <w:numFmt w:val="bullet"/>
      <w:lvlText w:val="•"/>
      <w:lvlJc w:val="left"/>
      <w:pPr>
        <w:ind w:left="7940" w:hanging="360"/>
      </w:pPr>
    </w:lvl>
  </w:abstractNum>
  <w:abstractNum w:abstractNumId="1" w15:restartNumberingAfterBreak="0">
    <w:nsid w:val="00000404"/>
    <w:multiLevelType w:val="multilevel"/>
    <w:tmpl w:val="00000887"/>
    <w:lvl w:ilvl="0">
      <w:numFmt w:val="bullet"/>
      <w:lvlText w:val=""/>
      <w:lvlJc w:val="left"/>
      <w:pPr>
        <w:ind w:left="469" w:hanging="274"/>
      </w:pPr>
      <w:rPr>
        <w:rFonts w:ascii="Wingdings" w:hAnsi="Wingdings"/>
        <w:b w:val="0"/>
        <w:w w:val="99"/>
        <w:sz w:val="20"/>
      </w:rPr>
    </w:lvl>
    <w:lvl w:ilvl="1">
      <w:numFmt w:val="bullet"/>
      <w:lvlText w:val="•"/>
      <w:lvlJc w:val="left"/>
      <w:pPr>
        <w:ind w:left="889" w:hanging="274"/>
      </w:pPr>
    </w:lvl>
    <w:lvl w:ilvl="2">
      <w:numFmt w:val="bullet"/>
      <w:lvlText w:val="•"/>
      <w:lvlJc w:val="left"/>
      <w:pPr>
        <w:ind w:left="1309" w:hanging="274"/>
      </w:pPr>
    </w:lvl>
    <w:lvl w:ilvl="3">
      <w:numFmt w:val="bullet"/>
      <w:lvlText w:val="•"/>
      <w:lvlJc w:val="left"/>
      <w:pPr>
        <w:ind w:left="1729" w:hanging="274"/>
      </w:pPr>
    </w:lvl>
    <w:lvl w:ilvl="4">
      <w:numFmt w:val="bullet"/>
      <w:lvlText w:val="•"/>
      <w:lvlJc w:val="left"/>
      <w:pPr>
        <w:ind w:left="2148" w:hanging="274"/>
      </w:pPr>
    </w:lvl>
    <w:lvl w:ilvl="5">
      <w:numFmt w:val="bullet"/>
      <w:lvlText w:val="•"/>
      <w:lvlJc w:val="left"/>
      <w:pPr>
        <w:ind w:left="2568" w:hanging="274"/>
      </w:pPr>
    </w:lvl>
    <w:lvl w:ilvl="6">
      <w:numFmt w:val="bullet"/>
      <w:lvlText w:val="•"/>
      <w:lvlJc w:val="left"/>
      <w:pPr>
        <w:ind w:left="2988" w:hanging="274"/>
      </w:pPr>
    </w:lvl>
    <w:lvl w:ilvl="7">
      <w:numFmt w:val="bullet"/>
      <w:lvlText w:val="•"/>
      <w:lvlJc w:val="left"/>
      <w:pPr>
        <w:ind w:left="3408" w:hanging="274"/>
      </w:pPr>
    </w:lvl>
    <w:lvl w:ilvl="8">
      <w:numFmt w:val="bullet"/>
      <w:lvlText w:val="•"/>
      <w:lvlJc w:val="left"/>
      <w:pPr>
        <w:ind w:left="3828" w:hanging="274"/>
      </w:pPr>
    </w:lvl>
  </w:abstractNum>
  <w:abstractNum w:abstractNumId="2" w15:restartNumberingAfterBreak="0">
    <w:nsid w:val="00000406"/>
    <w:multiLevelType w:val="multilevel"/>
    <w:tmpl w:val="00000889"/>
    <w:lvl w:ilvl="0">
      <w:numFmt w:val="bullet"/>
      <w:lvlText w:val=""/>
      <w:lvlJc w:val="left"/>
      <w:pPr>
        <w:ind w:left="469" w:hanging="274"/>
      </w:pPr>
      <w:rPr>
        <w:rFonts w:ascii="Wingdings" w:hAnsi="Wingdings"/>
        <w:b w:val="0"/>
        <w:w w:val="99"/>
        <w:sz w:val="20"/>
      </w:rPr>
    </w:lvl>
    <w:lvl w:ilvl="1">
      <w:numFmt w:val="bullet"/>
      <w:lvlText w:val="•"/>
      <w:lvlJc w:val="left"/>
      <w:pPr>
        <w:ind w:left="889" w:hanging="274"/>
      </w:pPr>
    </w:lvl>
    <w:lvl w:ilvl="2">
      <w:numFmt w:val="bullet"/>
      <w:lvlText w:val="•"/>
      <w:lvlJc w:val="left"/>
      <w:pPr>
        <w:ind w:left="1309" w:hanging="274"/>
      </w:pPr>
    </w:lvl>
    <w:lvl w:ilvl="3">
      <w:numFmt w:val="bullet"/>
      <w:lvlText w:val="•"/>
      <w:lvlJc w:val="left"/>
      <w:pPr>
        <w:ind w:left="1728" w:hanging="274"/>
      </w:pPr>
    </w:lvl>
    <w:lvl w:ilvl="4">
      <w:numFmt w:val="bullet"/>
      <w:lvlText w:val="•"/>
      <w:lvlJc w:val="left"/>
      <w:pPr>
        <w:ind w:left="2148" w:hanging="274"/>
      </w:pPr>
    </w:lvl>
    <w:lvl w:ilvl="5">
      <w:numFmt w:val="bullet"/>
      <w:lvlText w:val="•"/>
      <w:lvlJc w:val="left"/>
      <w:pPr>
        <w:ind w:left="2568" w:hanging="274"/>
      </w:pPr>
    </w:lvl>
    <w:lvl w:ilvl="6">
      <w:numFmt w:val="bullet"/>
      <w:lvlText w:val="•"/>
      <w:lvlJc w:val="left"/>
      <w:pPr>
        <w:ind w:left="2988" w:hanging="274"/>
      </w:pPr>
    </w:lvl>
    <w:lvl w:ilvl="7">
      <w:numFmt w:val="bullet"/>
      <w:lvlText w:val="•"/>
      <w:lvlJc w:val="left"/>
      <w:pPr>
        <w:ind w:left="3408" w:hanging="274"/>
      </w:pPr>
    </w:lvl>
    <w:lvl w:ilvl="8">
      <w:numFmt w:val="bullet"/>
      <w:lvlText w:val="•"/>
      <w:lvlJc w:val="left"/>
      <w:pPr>
        <w:ind w:left="3828" w:hanging="274"/>
      </w:pPr>
    </w:lvl>
  </w:abstractNum>
  <w:abstractNum w:abstractNumId="3" w15:restartNumberingAfterBreak="0">
    <w:nsid w:val="00000424"/>
    <w:multiLevelType w:val="multilevel"/>
    <w:tmpl w:val="BBA2A8C4"/>
    <w:lvl w:ilvl="0">
      <w:start w:val="1"/>
      <w:numFmt w:val="decimal"/>
      <w:lvlText w:val="%1."/>
      <w:lvlJc w:val="left"/>
      <w:pPr>
        <w:ind w:left="460" w:hanging="360"/>
      </w:pPr>
      <w:rPr>
        <w:rFonts w:ascii="Calibri" w:hAnsi="Calibri" w:cs="Times New Roman" w:hint="default"/>
        <w:b w:val="0"/>
        <w:bCs w:val="0"/>
        <w:sz w:val="22"/>
        <w:szCs w:val="24"/>
      </w:rPr>
    </w:lvl>
    <w:lvl w:ilvl="1">
      <w:start w:val="1"/>
      <w:numFmt w:val="decimal"/>
      <w:lvlText w:val="%2."/>
      <w:lvlJc w:val="left"/>
      <w:pPr>
        <w:ind w:left="414" w:hanging="245"/>
      </w:pPr>
      <w:rPr>
        <w:rFonts w:asciiTheme="majorHAnsi" w:hAnsiTheme="majorHAnsi" w:cs="Arial" w:hint="default"/>
        <w:b w:val="0"/>
        <w:bCs w:val="0"/>
        <w:w w:val="99"/>
        <w:sz w:val="22"/>
        <w:szCs w:val="22"/>
      </w:rPr>
    </w:lvl>
    <w:lvl w:ilvl="2">
      <w:numFmt w:val="bullet"/>
      <w:lvlText w:val=""/>
      <w:lvlJc w:val="left"/>
      <w:pPr>
        <w:ind w:left="800" w:hanging="360"/>
      </w:pPr>
      <w:rPr>
        <w:rFonts w:ascii="Symbol" w:hAnsi="Symbol"/>
        <w:b w:val="0"/>
        <w:w w:val="99"/>
        <w:sz w:val="24"/>
      </w:rPr>
    </w:lvl>
    <w:lvl w:ilvl="3">
      <w:numFmt w:val="bullet"/>
      <w:lvlText w:val="•"/>
      <w:lvlJc w:val="left"/>
      <w:pPr>
        <w:ind w:left="1160" w:hanging="360"/>
      </w:pPr>
    </w:lvl>
    <w:lvl w:ilvl="4">
      <w:numFmt w:val="bullet"/>
      <w:lvlText w:val="•"/>
      <w:lvlJc w:val="left"/>
      <w:pPr>
        <w:ind w:left="2297" w:hanging="360"/>
      </w:pPr>
    </w:lvl>
    <w:lvl w:ilvl="5">
      <w:numFmt w:val="bullet"/>
      <w:lvlText w:val="•"/>
      <w:lvlJc w:val="left"/>
      <w:pPr>
        <w:ind w:left="3434" w:hanging="360"/>
      </w:pPr>
    </w:lvl>
    <w:lvl w:ilvl="6">
      <w:numFmt w:val="bullet"/>
      <w:lvlText w:val="•"/>
      <w:lvlJc w:val="left"/>
      <w:pPr>
        <w:ind w:left="4571" w:hanging="360"/>
      </w:pPr>
    </w:lvl>
    <w:lvl w:ilvl="7">
      <w:numFmt w:val="bullet"/>
      <w:lvlText w:val="•"/>
      <w:lvlJc w:val="left"/>
      <w:pPr>
        <w:ind w:left="5708" w:hanging="360"/>
      </w:pPr>
    </w:lvl>
    <w:lvl w:ilvl="8">
      <w:numFmt w:val="bullet"/>
      <w:lvlText w:val="•"/>
      <w:lvlJc w:val="left"/>
      <w:pPr>
        <w:ind w:left="6845" w:hanging="360"/>
      </w:pPr>
    </w:lvl>
  </w:abstractNum>
  <w:abstractNum w:abstractNumId="4" w15:restartNumberingAfterBreak="0">
    <w:nsid w:val="00000427"/>
    <w:multiLevelType w:val="multilevel"/>
    <w:tmpl w:val="0FD60900"/>
    <w:lvl w:ilvl="0">
      <w:start w:val="1"/>
      <w:numFmt w:val="decimal"/>
      <w:lvlText w:val="%1."/>
      <w:lvlJc w:val="left"/>
      <w:pPr>
        <w:ind w:left="100" w:hanging="245"/>
      </w:pPr>
      <w:rPr>
        <w:rFonts w:ascii="Calibri" w:hAnsi="Calibri" w:cs="Times New Roman" w:hint="default"/>
        <w:b w:val="0"/>
        <w:bCs w:val="0"/>
        <w:sz w:val="22"/>
        <w:szCs w:val="24"/>
      </w:rPr>
    </w:lvl>
    <w:lvl w:ilvl="1">
      <w:numFmt w:val="bullet"/>
      <w:lvlText w:val="•"/>
      <w:lvlJc w:val="left"/>
      <w:pPr>
        <w:ind w:left="1044" w:hanging="245"/>
      </w:pPr>
    </w:lvl>
    <w:lvl w:ilvl="2">
      <w:numFmt w:val="bullet"/>
      <w:lvlText w:val="•"/>
      <w:lvlJc w:val="left"/>
      <w:pPr>
        <w:ind w:left="1988" w:hanging="245"/>
      </w:pPr>
    </w:lvl>
    <w:lvl w:ilvl="3">
      <w:numFmt w:val="bullet"/>
      <w:lvlText w:val="•"/>
      <w:lvlJc w:val="left"/>
      <w:pPr>
        <w:ind w:left="2932" w:hanging="245"/>
      </w:pPr>
    </w:lvl>
    <w:lvl w:ilvl="4">
      <w:numFmt w:val="bullet"/>
      <w:lvlText w:val="•"/>
      <w:lvlJc w:val="left"/>
      <w:pPr>
        <w:ind w:left="3876" w:hanging="245"/>
      </w:pPr>
    </w:lvl>
    <w:lvl w:ilvl="5">
      <w:numFmt w:val="bullet"/>
      <w:lvlText w:val="•"/>
      <w:lvlJc w:val="left"/>
      <w:pPr>
        <w:ind w:left="4820" w:hanging="245"/>
      </w:pPr>
    </w:lvl>
    <w:lvl w:ilvl="6">
      <w:numFmt w:val="bullet"/>
      <w:lvlText w:val="•"/>
      <w:lvlJc w:val="left"/>
      <w:pPr>
        <w:ind w:left="5764" w:hanging="245"/>
      </w:pPr>
    </w:lvl>
    <w:lvl w:ilvl="7">
      <w:numFmt w:val="bullet"/>
      <w:lvlText w:val="•"/>
      <w:lvlJc w:val="left"/>
      <w:pPr>
        <w:ind w:left="6708" w:hanging="245"/>
      </w:pPr>
    </w:lvl>
    <w:lvl w:ilvl="8">
      <w:numFmt w:val="bullet"/>
      <w:lvlText w:val="•"/>
      <w:lvlJc w:val="left"/>
      <w:pPr>
        <w:ind w:left="7652" w:hanging="245"/>
      </w:pPr>
    </w:lvl>
  </w:abstractNum>
  <w:abstractNum w:abstractNumId="5" w15:restartNumberingAfterBreak="0">
    <w:nsid w:val="00000428"/>
    <w:multiLevelType w:val="multilevel"/>
    <w:tmpl w:val="E4705CE6"/>
    <w:lvl w:ilvl="0">
      <w:start w:val="1"/>
      <w:numFmt w:val="upperLetter"/>
      <w:lvlText w:val="%1."/>
      <w:lvlJc w:val="left"/>
      <w:pPr>
        <w:ind w:left="820" w:hanging="720"/>
      </w:pPr>
      <w:rPr>
        <w:rFonts w:ascii="Calibri" w:hAnsi="Calibri" w:cs="Times New Roman" w:hint="default"/>
        <w:b w:val="0"/>
        <w:bCs w:val="0"/>
        <w:spacing w:val="-1"/>
        <w:sz w:val="22"/>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6" w15:restartNumberingAfterBreak="0">
    <w:nsid w:val="03410A75"/>
    <w:multiLevelType w:val="hybridMultilevel"/>
    <w:tmpl w:val="0B60D4CA"/>
    <w:lvl w:ilvl="0" w:tplc="63BC823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BF2A92"/>
    <w:multiLevelType w:val="hybridMultilevel"/>
    <w:tmpl w:val="ACA2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6213B"/>
    <w:multiLevelType w:val="hybridMultilevel"/>
    <w:tmpl w:val="0346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3FF4"/>
    <w:multiLevelType w:val="hybridMultilevel"/>
    <w:tmpl w:val="59A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90274"/>
    <w:multiLevelType w:val="hybridMultilevel"/>
    <w:tmpl w:val="70084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31BD0"/>
    <w:multiLevelType w:val="hybridMultilevel"/>
    <w:tmpl w:val="86E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50191"/>
    <w:multiLevelType w:val="multilevel"/>
    <w:tmpl w:val="BD54E456"/>
    <w:lvl w:ilvl="0">
      <w:start w:val="1"/>
      <w:numFmt w:val="upperLetter"/>
      <w:lvlText w:val="%1."/>
      <w:lvlJc w:val="left"/>
      <w:pPr>
        <w:ind w:left="820" w:hanging="720"/>
      </w:pPr>
      <w:rPr>
        <w:rFonts w:ascii="Calibri" w:hAnsi="Calibri" w:cs="Times New Roman" w:hint="default"/>
        <w:b w:val="0"/>
        <w:bCs w:val="0"/>
        <w:spacing w:val="-1"/>
        <w:sz w:val="22"/>
        <w:szCs w:val="24"/>
      </w:rPr>
    </w:lvl>
    <w:lvl w:ilvl="1">
      <w:numFmt w:val="bullet"/>
      <w:lvlText w:val="•"/>
      <w:lvlJc w:val="left"/>
      <w:pPr>
        <w:ind w:left="1692" w:hanging="720"/>
      </w:pPr>
      <w:rPr>
        <w:rFonts w:hint="default"/>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13" w15:restartNumberingAfterBreak="0">
    <w:nsid w:val="4A64102A"/>
    <w:multiLevelType w:val="hybridMultilevel"/>
    <w:tmpl w:val="8EB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6071A"/>
    <w:multiLevelType w:val="hybridMultilevel"/>
    <w:tmpl w:val="5C1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6410"/>
    <w:multiLevelType w:val="hybridMultilevel"/>
    <w:tmpl w:val="0D7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2425F"/>
    <w:multiLevelType w:val="hybridMultilevel"/>
    <w:tmpl w:val="DDEE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0FD7"/>
    <w:multiLevelType w:val="hybridMultilevel"/>
    <w:tmpl w:val="C196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513FE"/>
    <w:multiLevelType w:val="multilevel"/>
    <w:tmpl w:val="8BE44300"/>
    <w:lvl w:ilvl="0">
      <w:start w:val="1"/>
      <w:numFmt w:val="upperLetter"/>
      <w:lvlText w:val="%1."/>
      <w:lvlJc w:val="left"/>
      <w:pPr>
        <w:ind w:left="820" w:hanging="720"/>
      </w:pPr>
      <w:rPr>
        <w:rFonts w:ascii="Calibri" w:hAnsi="Calibri" w:cs="Times New Roman" w:hint="default"/>
        <w:b w:val="0"/>
        <w:bCs w:val="0"/>
        <w:spacing w:val="-1"/>
        <w:sz w:val="22"/>
        <w:szCs w:val="24"/>
      </w:rPr>
    </w:lvl>
    <w:lvl w:ilvl="1">
      <w:numFmt w:val="bullet"/>
      <w:lvlText w:val="•"/>
      <w:lvlJc w:val="left"/>
      <w:pPr>
        <w:ind w:left="1692" w:hanging="720"/>
      </w:pPr>
      <w:rPr>
        <w:rFonts w:hint="default"/>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19" w15:restartNumberingAfterBreak="0">
    <w:nsid w:val="6BEF04B5"/>
    <w:multiLevelType w:val="multilevel"/>
    <w:tmpl w:val="1D4C5930"/>
    <w:lvl w:ilvl="0">
      <w:start w:val="1"/>
      <w:numFmt w:val="upperLetter"/>
      <w:lvlText w:val="%1."/>
      <w:lvlJc w:val="left"/>
      <w:pPr>
        <w:ind w:left="820" w:hanging="720"/>
      </w:pPr>
      <w:rPr>
        <w:rFonts w:ascii="Calibri" w:hAnsi="Calibri" w:cs="Times New Roman" w:hint="default"/>
        <w:b w:val="0"/>
        <w:bCs w:val="0"/>
        <w:spacing w:val="-1"/>
        <w:sz w:val="22"/>
        <w:szCs w:val="24"/>
      </w:rPr>
    </w:lvl>
    <w:lvl w:ilvl="1">
      <w:numFmt w:val="bullet"/>
      <w:lvlText w:val="•"/>
      <w:lvlJc w:val="left"/>
      <w:pPr>
        <w:ind w:left="1692" w:hanging="720"/>
      </w:pPr>
      <w:rPr>
        <w:rFonts w:hint="default"/>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20" w15:restartNumberingAfterBreak="0">
    <w:nsid w:val="70233D92"/>
    <w:multiLevelType w:val="hybridMultilevel"/>
    <w:tmpl w:val="235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02F93"/>
    <w:multiLevelType w:val="hybridMultilevel"/>
    <w:tmpl w:val="A39E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53ED6"/>
    <w:multiLevelType w:val="hybridMultilevel"/>
    <w:tmpl w:val="8D5C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77069"/>
    <w:multiLevelType w:val="multilevel"/>
    <w:tmpl w:val="6FC8AC56"/>
    <w:lvl w:ilvl="0">
      <w:start w:val="1"/>
      <w:numFmt w:val="upperLetter"/>
      <w:lvlText w:val="%1."/>
      <w:lvlJc w:val="left"/>
      <w:pPr>
        <w:ind w:left="820" w:hanging="720"/>
      </w:pPr>
      <w:rPr>
        <w:rFonts w:ascii="Calibri" w:hAnsi="Calibri" w:cs="Times New Roman" w:hint="default"/>
        <w:b w:val="0"/>
        <w:bCs w:val="0"/>
        <w:spacing w:val="-1"/>
        <w:sz w:val="22"/>
        <w:szCs w:val="24"/>
      </w:rPr>
    </w:lvl>
    <w:lvl w:ilvl="1">
      <w:numFmt w:val="bullet"/>
      <w:lvlText w:val="•"/>
      <w:lvlJc w:val="left"/>
      <w:pPr>
        <w:ind w:left="1692" w:hanging="720"/>
      </w:pPr>
      <w:rPr>
        <w:rFonts w:hint="default"/>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9"/>
  </w:num>
  <w:num w:numId="9">
    <w:abstractNumId w:val="18"/>
  </w:num>
  <w:num w:numId="10">
    <w:abstractNumId w:val="23"/>
  </w:num>
  <w:num w:numId="11">
    <w:abstractNumId w:val="12"/>
  </w:num>
  <w:num w:numId="12">
    <w:abstractNumId w:val="16"/>
  </w:num>
  <w:num w:numId="13">
    <w:abstractNumId w:val="14"/>
  </w:num>
  <w:num w:numId="14">
    <w:abstractNumId w:val="8"/>
  </w:num>
  <w:num w:numId="15">
    <w:abstractNumId w:val="9"/>
  </w:num>
  <w:num w:numId="16">
    <w:abstractNumId w:val="22"/>
  </w:num>
  <w:num w:numId="17">
    <w:abstractNumId w:val="10"/>
  </w:num>
  <w:num w:numId="18">
    <w:abstractNumId w:val="13"/>
  </w:num>
  <w:num w:numId="19">
    <w:abstractNumId w:val="20"/>
  </w:num>
  <w:num w:numId="20">
    <w:abstractNumId w:val="17"/>
  </w:num>
  <w:num w:numId="21">
    <w:abstractNumId w:val="21"/>
  </w:num>
  <w:num w:numId="22">
    <w:abstractNumId w:val="11"/>
  </w:num>
  <w:num w:numId="23">
    <w:abstractNumId w:val="7"/>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EA"/>
    <w:rsid w:val="0000003F"/>
    <w:rsid w:val="00005C6B"/>
    <w:rsid w:val="00023CF2"/>
    <w:rsid w:val="0002704D"/>
    <w:rsid w:val="00030FF6"/>
    <w:rsid w:val="0003204E"/>
    <w:rsid w:val="00036FF9"/>
    <w:rsid w:val="000555EF"/>
    <w:rsid w:val="00057516"/>
    <w:rsid w:val="00062192"/>
    <w:rsid w:val="00062F61"/>
    <w:rsid w:val="00094D06"/>
    <w:rsid w:val="00094E76"/>
    <w:rsid w:val="000963E8"/>
    <w:rsid w:val="000A2515"/>
    <w:rsid w:val="000A4AE2"/>
    <w:rsid w:val="000A58C0"/>
    <w:rsid w:val="000A6385"/>
    <w:rsid w:val="000C63FA"/>
    <w:rsid w:val="000D0712"/>
    <w:rsid w:val="000D3FB2"/>
    <w:rsid w:val="000E71B6"/>
    <w:rsid w:val="000F0CA3"/>
    <w:rsid w:val="001052AC"/>
    <w:rsid w:val="0011262F"/>
    <w:rsid w:val="00115118"/>
    <w:rsid w:val="00157C3F"/>
    <w:rsid w:val="00167324"/>
    <w:rsid w:val="00171501"/>
    <w:rsid w:val="0017601F"/>
    <w:rsid w:val="00194956"/>
    <w:rsid w:val="001952F4"/>
    <w:rsid w:val="00195E04"/>
    <w:rsid w:val="001A350D"/>
    <w:rsid w:val="001A4209"/>
    <w:rsid w:val="001A5242"/>
    <w:rsid w:val="001B7C2D"/>
    <w:rsid w:val="001C1239"/>
    <w:rsid w:val="001C37BC"/>
    <w:rsid w:val="001E7B01"/>
    <w:rsid w:val="001F25E7"/>
    <w:rsid w:val="0021753A"/>
    <w:rsid w:val="002238EA"/>
    <w:rsid w:val="00226EFD"/>
    <w:rsid w:val="002303EC"/>
    <w:rsid w:val="00242D41"/>
    <w:rsid w:val="00260F24"/>
    <w:rsid w:val="002646A3"/>
    <w:rsid w:val="00264FEA"/>
    <w:rsid w:val="00273D75"/>
    <w:rsid w:val="00292181"/>
    <w:rsid w:val="002931C4"/>
    <w:rsid w:val="00297189"/>
    <w:rsid w:val="002A281D"/>
    <w:rsid w:val="002A28E3"/>
    <w:rsid w:val="002A2B76"/>
    <w:rsid w:val="002B05B5"/>
    <w:rsid w:val="002C2748"/>
    <w:rsid w:val="002C614B"/>
    <w:rsid w:val="002C7BD7"/>
    <w:rsid w:val="002E4C9C"/>
    <w:rsid w:val="002F086A"/>
    <w:rsid w:val="002F44A7"/>
    <w:rsid w:val="0031028A"/>
    <w:rsid w:val="003130B1"/>
    <w:rsid w:val="00323B46"/>
    <w:rsid w:val="00333C8C"/>
    <w:rsid w:val="003407F4"/>
    <w:rsid w:val="00345396"/>
    <w:rsid w:val="0034711F"/>
    <w:rsid w:val="003561C4"/>
    <w:rsid w:val="0036203B"/>
    <w:rsid w:val="00366096"/>
    <w:rsid w:val="00370F02"/>
    <w:rsid w:val="003711F6"/>
    <w:rsid w:val="0037140F"/>
    <w:rsid w:val="00371698"/>
    <w:rsid w:val="00371AC5"/>
    <w:rsid w:val="00376E20"/>
    <w:rsid w:val="00383707"/>
    <w:rsid w:val="003A1C06"/>
    <w:rsid w:val="003A3846"/>
    <w:rsid w:val="003A5631"/>
    <w:rsid w:val="003C459E"/>
    <w:rsid w:val="003C7024"/>
    <w:rsid w:val="003D0F74"/>
    <w:rsid w:val="003D4CE2"/>
    <w:rsid w:val="003D5BF5"/>
    <w:rsid w:val="003F1ABD"/>
    <w:rsid w:val="003F1DDC"/>
    <w:rsid w:val="003F6BAE"/>
    <w:rsid w:val="004015FA"/>
    <w:rsid w:val="004059E9"/>
    <w:rsid w:val="004118B0"/>
    <w:rsid w:val="0041451E"/>
    <w:rsid w:val="00423E9C"/>
    <w:rsid w:val="0042641B"/>
    <w:rsid w:val="0045257B"/>
    <w:rsid w:val="00453D68"/>
    <w:rsid w:val="00454DD9"/>
    <w:rsid w:val="00455E5B"/>
    <w:rsid w:val="004602F0"/>
    <w:rsid w:val="004609DB"/>
    <w:rsid w:val="004925EF"/>
    <w:rsid w:val="00497468"/>
    <w:rsid w:val="004B4E17"/>
    <w:rsid w:val="004D2ADC"/>
    <w:rsid w:val="004E7532"/>
    <w:rsid w:val="004F037E"/>
    <w:rsid w:val="004F65AB"/>
    <w:rsid w:val="00501C5D"/>
    <w:rsid w:val="00512395"/>
    <w:rsid w:val="005127F4"/>
    <w:rsid w:val="005136EF"/>
    <w:rsid w:val="00532741"/>
    <w:rsid w:val="00541AB2"/>
    <w:rsid w:val="00552EB8"/>
    <w:rsid w:val="00570DF2"/>
    <w:rsid w:val="0057438C"/>
    <w:rsid w:val="00584DC4"/>
    <w:rsid w:val="0058628D"/>
    <w:rsid w:val="00587108"/>
    <w:rsid w:val="005A1458"/>
    <w:rsid w:val="005C1E6E"/>
    <w:rsid w:val="005C3515"/>
    <w:rsid w:val="005C70B2"/>
    <w:rsid w:val="005E035F"/>
    <w:rsid w:val="00601005"/>
    <w:rsid w:val="006040EB"/>
    <w:rsid w:val="006148EC"/>
    <w:rsid w:val="006277DC"/>
    <w:rsid w:val="00627D80"/>
    <w:rsid w:val="0063792B"/>
    <w:rsid w:val="0064126D"/>
    <w:rsid w:val="00644500"/>
    <w:rsid w:val="00644D62"/>
    <w:rsid w:val="0064685B"/>
    <w:rsid w:val="00660A1D"/>
    <w:rsid w:val="00662F73"/>
    <w:rsid w:val="00676AFC"/>
    <w:rsid w:val="006859D2"/>
    <w:rsid w:val="00692789"/>
    <w:rsid w:val="006A0779"/>
    <w:rsid w:val="006A1222"/>
    <w:rsid w:val="006A2DB4"/>
    <w:rsid w:val="006A686F"/>
    <w:rsid w:val="006C711E"/>
    <w:rsid w:val="006D335F"/>
    <w:rsid w:val="006E5309"/>
    <w:rsid w:val="006E7905"/>
    <w:rsid w:val="006E793A"/>
    <w:rsid w:val="00703E4F"/>
    <w:rsid w:val="00707464"/>
    <w:rsid w:val="007079DD"/>
    <w:rsid w:val="00714B66"/>
    <w:rsid w:val="00720AE9"/>
    <w:rsid w:val="00721355"/>
    <w:rsid w:val="00722689"/>
    <w:rsid w:val="00732963"/>
    <w:rsid w:val="00737684"/>
    <w:rsid w:val="00741210"/>
    <w:rsid w:val="00754AC7"/>
    <w:rsid w:val="00760CA1"/>
    <w:rsid w:val="007643DA"/>
    <w:rsid w:val="00784AAB"/>
    <w:rsid w:val="00791AD4"/>
    <w:rsid w:val="007B0BE1"/>
    <w:rsid w:val="007C01D3"/>
    <w:rsid w:val="007C0FB8"/>
    <w:rsid w:val="007C375A"/>
    <w:rsid w:val="007D1753"/>
    <w:rsid w:val="007D651B"/>
    <w:rsid w:val="007F0136"/>
    <w:rsid w:val="007F1A20"/>
    <w:rsid w:val="007F6576"/>
    <w:rsid w:val="007F686F"/>
    <w:rsid w:val="007F76A0"/>
    <w:rsid w:val="00803A28"/>
    <w:rsid w:val="00814C39"/>
    <w:rsid w:val="00821155"/>
    <w:rsid w:val="00821C93"/>
    <w:rsid w:val="008239F0"/>
    <w:rsid w:val="00855E6D"/>
    <w:rsid w:val="00861895"/>
    <w:rsid w:val="0086383F"/>
    <w:rsid w:val="00875AB5"/>
    <w:rsid w:val="00876BE3"/>
    <w:rsid w:val="00880F22"/>
    <w:rsid w:val="008831E2"/>
    <w:rsid w:val="00884B61"/>
    <w:rsid w:val="008910E3"/>
    <w:rsid w:val="008A6A15"/>
    <w:rsid w:val="008B0961"/>
    <w:rsid w:val="008B1A95"/>
    <w:rsid w:val="008C737E"/>
    <w:rsid w:val="008D4CCC"/>
    <w:rsid w:val="008D6B40"/>
    <w:rsid w:val="008E038E"/>
    <w:rsid w:val="008E773E"/>
    <w:rsid w:val="008F3259"/>
    <w:rsid w:val="00901070"/>
    <w:rsid w:val="00904B38"/>
    <w:rsid w:val="00913A3C"/>
    <w:rsid w:val="00931131"/>
    <w:rsid w:val="00940850"/>
    <w:rsid w:val="0094237F"/>
    <w:rsid w:val="00982468"/>
    <w:rsid w:val="00985B1D"/>
    <w:rsid w:val="00985F7D"/>
    <w:rsid w:val="009908FF"/>
    <w:rsid w:val="00995626"/>
    <w:rsid w:val="009B3EF8"/>
    <w:rsid w:val="009B4ECB"/>
    <w:rsid w:val="009C0CCF"/>
    <w:rsid w:val="009D7749"/>
    <w:rsid w:val="009E3745"/>
    <w:rsid w:val="009E59FE"/>
    <w:rsid w:val="009E7E7D"/>
    <w:rsid w:val="009F03EC"/>
    <w:rsid w:val="00A02FDE"/>
    <w:rsid w:val="00A04A04"/>
    <w:rsid w:val="00A24734"/>
    <w:rsid w:val="00A337AA"/>
    <w:rsid w:val="00A33B6F"/>
    <w:rsid w:val="00A4407A"/>
    <w:rsid w:val="00A62A1C"/>
    <w:rsid w:val="00A663F9"/>
    <w:rsid w:val="00A92159"/>
    <w:rsid w:val="00A970D2"/>
    <w:rsid w:val="00A97F5E"/>
    <w:rsid w:val="00AA2152"/>
    <w:rsid w:val="00AA706B"/>
    <w:rsid w:val="00AB4FB9"/>
    <w:rsid w:val="00AC3E87"/>
    <w:rsid w:val="00AC4E98"/>
    <w:rsid w:val="00AD7197"/>
    <w:rsid w:val="00AE4B73"/>
    <w:rsid w:val="00AF21B0"/>
    <w:rsid w:val="00B129A5"/>
    <w:rsid w:val="00B17D8A"/>
    <w:rsid w:val="00B27CEE"/>
    <w:rsid w:val="00B33C32"/>
    <w:rsid w:val="00B4629B"/>
    <w:rsid w:val="00B748FE"/>
    <w:rsid w:val="00B74C03"/>
    <w:rsid w:val="00B83601"/>
    <w:rsid w:val="00B9253B"/>
    <w:rsid w:val="00B97B00"/>
    <w:rsid w:val="00BA411B"/>
    <w:rsid w:val="00BC557E"/>
    <w:rsid w:val="00BD1C06"/>
    <w:rsid w:val="00BE1EAF"/>
    <w:rsid w:val="00BE435C"/>
    <w:rsid w:val="00BE697D"/>
    <w:rsid w:val="00BE7A0C"/>
    <w:rsid w:val="00BF05B7"/>
    <w:rsid w:val="00BF17BA"/>
    <w:rsid w:val="00BF25A4"/>
    <w:rsid w:val="00BF3229"/>
    <w:rsid w:val="00C031EF"/>
    <w:rsid w:val="00C17E08"/>
    <w:rsid w:val="00C2104D"/>
    <w:rsid w:val="00C21AEA"/>
    <w:rsid w:val="00C2658F"/>
    <w:rsid w:val="00C355C0"/>
    <w:rsid w:val="00C417F0"/>
    <w:rsid w:val="00C5206F"/>
    <w:rsid w:val="00C53374"/>
    <w:rsid w:val="00C565F8"/>
    <w:rsid w:val="00C62BA6"/>
    <w:rsid w:val="00C62F44"/>
    <w:rsid w:val="00C64AFA"/>
    <w:rsid w:val="00C71211"/>
    <w:rsid w:val="00C77F69"/>
    <w:rsid w:val="00C8226C"/>
    <w:rsid w:val="00C8534A"/>
    <w:rsid w:val="00C944D2"/>
    <w:rsid w:val="00C96EB9"/>
    <w:rsid w:val="00CA57B1"/>
    <w:rsid w:val="00CB5BEC"/>
    <w:rsid w:val="00CB6F2A"/>
    <w:rsid w:val="00CB7377"/>
    <w:rsid w:val="00CC1F86"/>
    <w:rsid w:val="00CC600A"/>
    <w:rsid w:val="00CC67D4"/>
    <w:rsid w:val="00CD6F7B"/>
    <w:rsid w:val="00CE08C0"/>
    <w:rsid w:val="00CE0A5D"/>
    <w:rsid w:val="00CF44DA"/>
    <w:rsid w:val="00CF4C60"/>
    <w:rsid w:val="00CF650D"/>
    <w:rsid w:val="00D03A32"/>
    <w:rsid w:val="00D05A29"/>
    <w:rsid w:val="00D23671"/>
    <w:rsid w:val="00D26263"/>
    <w:rsid w:val="00D40779"/>
    <w:rsid w:val="00D41F3C"/>
    <w:rsid w:val="00D43526"/>
    <w:rsid w:val="00D4775A"/>
    <w:rsid w:val="00D522F7"/>
    <w:rsid w:val="00D573E3"/>
    <w:rsid w:val="00D6174A"/>
    <w:rsid w:val="00D73371"/>
    <w:rsid w:val="00D76469"/>
    <w:rsid w:val="00D8669E"/>
    <w:rsid w:val="00D86B5B"/>
    <w:rsid w:val="00D953E4"/>
    <w:rsid w:val="00D9716C"/>
    <w:rsid w:val="00DA4FFF"/>
    <w:rsid w:val="00DA66BC"/>
    <w:rsid w:val="00DB7CAA"/>
    <w:rsid w:val="00DC4092"/>
    <w:rsid w:val="00DD2CC4"/>
    <w:rsid w:val="00DD2D2C"/>
    <w:rsid w:val="00DD5448"/>
    <w:rsid w:val="00DE140A"/>
    <w:rsid w:val="00DF2469"/>
    <w:rsid w:val="00E07AE0"/>
    <w:rsid w:val="00E10043"/>
    <w:rsid w:val="00E11951"/>
    <w:rsid w:val="00E1255F"/>
    <w:rsid w:val="00E17083"/>
    <w:rsid w:val="00E34D3F"/>
    <w:rsid w:val="00E4035C"/>
    <w:rsid w:val="00E4395E"/>
    <w:rsid w:val="00E50F46"/>
    <w:rsid w:val="00E51EDE"/>
    <w:rsid w:val="00E6176C"/>
    <w:rsid w:val="00E70899"/>
    <w:rsid w:val="00E7564A"/>
    <w:rsid w:val="00E84B72"/>
    <w:rsid w:val="00E906CD"/>
    <w:rsid w:val="00EA2D62"/>
    <w:rsid w:val="00EB0D91"/>
    <w:rsid w:val="00EB270C"/>
    <w:rsid w:val="00EB421E"/>
    <w:rsid w:val="00EB4DF2"/>
    <w:rsid w:val="00EC078C"/>
    <w:rsid w:val="00ED32B4"/>
    <w:rsid w:val="00EF629D"/>
    <w:rsid w:val="00EF7B0B"/>
    <w:rsid w:val="00F024C9"/>
    <w:rsid w:val="00F0495E"/>
    <w:rsid w:val="00F12FD5"/>
    <w:rsid w:val="00F13759"/>
    <w:rsid w:val="00F217FB"/>
    <w:rsid w:val="00F2636B"/>
    <w:rsid w:val="00F27CF0"/>
    <w:rsid w:val="00F30E21"/>
    <w:rsid w:val="00F3119B"/>
    <w:rsid w:val="00F3613B"/>
    <w:rsid w:val="00F40C20"/>
    <w:rsid w:val="00F41845"/>
    <w:rsid w:val="00F449AF"/>
    <w:rsid w:val="00F44B70"/>
    <w:rsid w:val="00F46296"/>
    <w:rsid w:val="00F46A3B"/>
    <w:rsid w:val="00F65EB7"/>
    <w:rsid w:val="00F669E0"/>
    <w:rsid w:val="00F7011E"/>
    <w:rsid w:val="00F71DBE"/>
    <w:rsid w:val="00F959E6"/>
    <w:rsid w:val="00F977F1"/>
    <w:rsid w:val="00FD6C1F"/>
    <w:rsid w:val="00FE13FF"/>
    <w:rsid w:val="00FF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8D8A5E"/>
  <w14:defaultImageDpi w14:val="96"/>
  <w15:docId w15:val="{5BC80052-18DE-40E2-BE3D-5509637B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584DC4"/>
    <w:pPr>
      <w:outlineLvl w:val="0"/>
    </w:pPr>
    <w:rPr>
      <w:rFonts w:ascii="Adobe Fan Heiti Std B" w:hAnsi="Adobe Fan Heiti Std B" w:cs="Arial"/>
      <w:b/>
      <w:bCs/>
      <w:sz w:val="32"/>
      <w:szCs w:val="32"/>
    </w:rPr>
  </w:style>
  <w:style w:type="paragraph" w:styleId="Heading2">
    <w:name w:val="heading 2"/>
    <w:basedOn w:val="Normal"/>
    <w:next w:val="Normal"/>
    <w:link w:val="Heading2Char"/>
    <w:uiPriority w:val="1"/>
    <w:qFormat/>
    <w:rsid w:val="00A02FDE"/>
    <w:pPr>
      <w:spacing w:after="40"/>
      <w:outlineLvl w:val="1"/>
    </w:pPr>
    <w:rPr>
      <w:rFonts w:ascii="Adobe Fan Heiti Std B" w:hAnsi="Adobe Fan Heiti Std B" w:cs="Arial"/>
      <w:b/>
      <w:bCs/>
      <w:sz w:val="28"/>
      <w:szCs w:val="28"/>
    </w:rPr>
  </w:style>
  <w:style w:type="paragraph" w:styleId="Heading3">
    <w:name w:val="heading 3"/>
    <w:basedOn w:val="Normal"/>
    <w:next w:val="Normal"/>
    <w:link w:val="Heading3Char"/>
    <w:uiPriority w:val="1"/>
    <w:qFormat/>
    <w:rsid w:val="00584DC4"/>
    <w:pPr>
      <w:spacing w:after="40"/>
      <w:outlineLvl w:val="2"/>
    </w:pPr>
    <w:rPr>
      <w:rFonts w:ascii="Adobe Fan Heiti Std B" w:hAnsi="Adobe Fan Heiti Std B"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84DC4"/>
    <w:rPr>
      <w:rFonts w:ascii="Adobe Fan Heiti Std B" w:hAnsi="Adobe Fan Heiti Std B" w:cs="Arial"/>
      <w:b/>
      <w:bCs/>
      <w:sz w:val="32"/>
      <w:szCs w:val="32"/>
    </w:rPr>
  </w:style>
  <w:style w:type="character" w:customStyle="1" w:styleId="Heading2Char">
    <w:name w:val="Heading 2 Char"/>
    <w:link w:val="Heading2"/>
    <w:uiPriority w:val="1"/>
    <w:locked/>
    <w:rsid w:val="00A02FDE"/>
    <w:rPr>
      <w:rFonts w:ascii="Adobe Fan Heiti Std B" w:hAnsi="Adobe Fan Heiti Std B" w:cs="Arial"/>
      <w:b/>
      <w:bCs/>
      <w:sz w:val="28"/>
      <w:szCs w:val="28"/>
    </w:rPr>
  </w:style>
  <w:style w:type="character" w:customStyle="1" w:styleId="Heading3Char">
    <w:name w:val="Heading 3 Char"/>
    <w:link w:val="Heading3"/>
    <w:uiPriority w:val="1"/>
    <w:locked/>
    <w:rsid w:val="00584DC4"/>
    <w:rPr>
      <w:rFonts w:ascii="Adobe Fan Heiti Std B" w:hAnsi="Adobe Fan Heiti Std B" w:cs="Arial"/>
      <w:b/>
      <w:bCs/>
      <w:sz w:val="24"/>
      <w:szCs w:val="28"/>
    </w:rPr>
  </w:style>
  <w:style w:type="paragraph" w:styleId="BodyText">
    <w:name w:val="Body Text"/>
    <w:basedOn w:val="Normal"/>
    <w:link w:val="BodyTextChar"/>
    <w:uiPriority w:val="1"/>
    <w:qFormat/>
    <w:rsid w:val="007C01D3"/>
    <w:pPr>
      <w:spacing w:after="120" w:line="270" w:lineRule="exact"/>
    </w:pPr>
    <w:rPr>
      <w:rFonts w:ascii="Cambria" w:hAnsi="Cambria"/>
      <w:sz w:val="22"/>
    </w:rPr>
  </w:style>
  <w:style w:type="character" w:customStyle="1" w:styleId="BodyTextChar">
    <w:name w:val="Body Text Char"/>
    <w:link w:val="BodyText"/>
    <w:uiPriority w:val="1"/>
    <w:locked/>
    <w:rsid w:val="007C01D3"/>
    <w:rPr>
      <w:rFonts w:ascii="Cambria" w:hAnsi="Cambria" w:cs="Times New Roman"/>
      <w:sz w:val="22"/>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semiHidden/>
    <w:unhideWhenUsed/>
    <w:qFormat/>
    <w:rsid w:val="00C21AEA"/>
    <w:pPr>
      <w:keepNext/>
      <w:keepLines/>
      <w:widowControl/>
      <w:autoSpaceDE/>
      <w:autoSpaceDN/>
      <w:adjustRightInd/>
      <w:spacing w:before="480" w:line="276" w:lineRule="auto"/>
      <w:outlineLvl w:val="9"/>
    </w:pPr>
    <w:rPr>
      <w:rFonts w:eastAsia="MS Gothic" w:cs="Times New Roman"/>
      <w:color w:val="365F91"/>
      <w:sz w:val="28"/>
      <w:szCs w:val="28"/>
      <w:lang w:eastAsia="ja-JP"/>
    </w:rPr>
  </w:style>
  <w:style w:type="paragraph" w:styleId="TOC2">
    <w:name w:val="toc 2"/>
    <w:basedOn w:val="Normal"/>
    <w:next w:val="Normal"/>
    <w:autoRedefine/>
    <w:uiPriority w:val="39"/>
    <w:unhideWhenUsed/>
    <w:qFormat/>
    <w:rsid w:val="006E7905"/>
    <w:pPr>
      <w:tabs>
        <w:tab w:val="right" w:leader="dot" w:pos="9360"/>
      </w:tabs>
      <w:ind w:left="360"/>
    </w:pPr>
    <w:rPr>
      <w:rFonts w:ascii="Cambria" w:hAnsi="Cambria"/>
      <w:noProof/>
      <w:sz w:val="22"/>
    </w:rPr>
  </w:style>
  <w:style w:type="paragraph" w:styleId="TOC1">
    <w:name w:val="toc 1"/>
    <w:basedOn w:val="Normal"/>
    <w:next w:val="Normal"/>
    <w:uiPriority w:val="39"/>
    <w:unhideWhenUsed/>
    <w:qFormat/>
    <w:rsid w:val="006E7905"/>
    <w:pPr>
      <w:tabs>
        <w:tab w:val="right" w:leader="dot" w:pos="9360"/>
      </w:tabs>
      <w:spacing w:before="40" w:after="40"/>
    </w:pPr>
    <w:rPr>
      <w:rFonts w:ascii="Cambria" w:hAnsi="Cambria"/>
      <w:sz w:val="22"/>
    </w:rPr>
  </w:style>
  <w:style w:type="paragraph" w:styleId="TOC3">
    <w:name w:val="toc 3"/>
    <w:basedOn w:val="Normal"/>
    <w:next w:val="Normal"/>
    <w:autoRedefine/>
    <w:uiPriority w:val="39"/>
    <w:unhideWhenUsed/>
    <w:qFormat/>
    <w:rsid w:val="006E7905"/>
    <w:pPr>
      <w:tabs>
        <w:tab w:val="right" w:leader="dot" w:pos="9360"/>
      </w:tabs>
      <w:ind w:left="720"/>
    </w:pPr>
    <w:rPr>
      <w:rFonts w:ascii="Cambria" w:hAnsi="Cambria"/>
      <w:sz w:val="22"/>
    </w:rPr>
  </w:style>
  <w:style w:type="character" w:styleId="Hyperlink">
    <w:name w:val="Hyperlink"/>
    <w:uiPriority w:val="99"/>
    <w:unhideWhenUsed/>
    <w:rsid w:val="00371698"/>
    <w:rPr>
      <w:rFonts w:ascii="Cambria" w:hAnsi="Cambria"/>
      <w:color w:val="0000FF"/>
      <w:sz w:val="22"/>
      <w:u w:val="single"/>
    </w:rPr>
  </w:style>
  <w:style w:type="paragraph" w:customStyle="1" w:styleId="bigintro">
    <w:name w:val="bigintro"/>
    <w:basedOn w:val="Normal"/>
    <w:rsid w:val="0063792B"/>
    <w:pPr>
      <w:widowControl/>
      <w:autoSpaceDE/>
      <w:autoSpaceDN/>
      <w:adjustRightInd/>
      <w:spacing w:before="100" w:beforeAutospacing="1" w:after="100" w:afterAutospacing="1"/>
    </w:pPr>
  </w:style>
  <w:style w:type="paragraph" w:styleId="NormalWeb">
    <w:name w:val="Normal (Web)"/>
    <w:basedOn w:val="Normal"/>
    <w:uiPriority w:val="99"/>
    <w:unhideWhenUsed/>
    <w:rsid w:val="0063792B"/>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094E76"/>
    <w:pPr>
      <w:tabs>
        <w:tab w:val="center" w:pos="4680"/>
        <w:tab w:val="right" w:pos="9360"/>
      </w:tabs>
    </w:pPr>
  </w:style>
  <w:style w:type="character" w:customStyle="1" w:styleId="HeaderChar">
    <w:name w:val="Header Char"/>
    <w:link w:val="Header"/>
    <w:uiPriority w:val="99"/>
    <w:locked/>
    <w:rsid w:val="00094E76"/>
    <w:rPr>
      <w:rFonts w:ascii="Times New Roman" w:hAnsi="Times New Roman" w:cs="Times New Roman"/>
      <w:sz w:val="24"/>
      <w:szCs w:val="24"/>
    </w:rPr>
  </w:style>
  <w:style w:type="paragraph" w:styleId="Footer">
    <w:name w:val="footer"/>
    <w:basedOn w:val="Normal"/>
    <w:link w:val="FooterChar"/>
    <w:uiPriority w:val="99"/>
    <w:unhideWhenUsed/>
    <w:rsid w:val="00094E76"/>
    <w:pPr>
      <w:tabs>
        <w:tab w:val="center" w:pos="4680"/>
        <w:tab w:val="right" w:pos="9360"/>
      </w:tabs>
    </w:pPr>
  </w:style>
  <w:style w:type="character" w:customStyle="1" w:styleId="FooterChar">
    <w:name w:val="Footer Char"/>
    <w:link w:val="Footer"/>
    <w:uiPriority w:val="99"/>
    <w:locked/>
    <w:rsid w:val="00094E7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E435C"/>
    <w:rPr>
      <w:sz w:val="20"/>
      <w:szCs w:val="20"/>
    </w:rPr>
  </w:style>
  <w:style w:type="character" w:customStyle="1" w:styleId="FootnoteTextChar">
    <w:name w:val="Footnote Text Char"/>
    <w:link w:val="FootnoteText"/>
    <w:uiPriority w:val="99"/>
    <w:semiHidden/>
    <w:rsid w:val="00BE435C"/>
    <w:rPr>
      <w:rFonts w:ascii="Times New Roman" w:hAnsi="Times New Roman" w:cs="Times New Roman"/>
    </w:rPr>
  </w:style>
  <w:style w:type="character" w:styleId="FootnoteReference">
    <w:name w:val="footnote reference"/>
    <w:uiPriority w:val="99"/>
    <w:semiHidden/>
    <w:unhideWhenUsed/>
    <w:rsid w:val="00BE435C"/>
    <w:rPr>
      <w:vertAlign w:val="superscript"/>
    </w:rPr>
  </w:style>
  <w:style w:type="paragraph" w:styleId="BalloonText">
    <w:name w:val="Balloon Text"/>
    <w:basedOn w:val="Normal"/>
    <w:link w:val="BalloonTextChar"/>
    <w:uiPriority w:val="99"/>
    <w:semiHidden/>
    <w:unhideWhenUsed/>
    <w:rsid w:val="00FF408A"/>
    <w:rPr>
      <w:rFonts w:ascii="Tahoma" w:hAnsi="Tahoma" w:cs="Tahoma"/>
      <w:sz w:val="16"/>
      <w:szCs w:val="16"/>
    </w:rPr>
  </w:style>
  <w:style w:type="character" w:customStyle="1" w:styleId="BalloonTextChar">
    <w:name w:val="Balloon Text Char"/>
    <w:link w:val="BalloonText"/>
    <w:uiPriority w:val="99"/>
    <w:semiHidden/>
    <w:rsid w:val="00FF408A"/>
    <w:rPr>
      <w:rFonts w:ascii="Tahoma" w:hAnsi="Tahoma" w:cs="Tahoma"/>
      <w:sz w:val="16"/>
      <w:szCs w:val="16"/>
    </w:rPr>
  </w:style>
  <w:style w:type="character" w:customStyle="1" w:styleId="apple-converted-space">
    <w:name w:val="apple-converted-space"/>
    <w:basedOn w:val="DefaultParagraphFont"/>
    <w:rsid w:val="004015FA"/>
  </w:style>
  <w:style w:type="paragraph" w:customStyle="1" w:styleId="Normal1">
    <w:name w:val="Normal1"/>
    <w:rsid w:val="00C64AFA"/>
    <w:pPr>
      <w:spacing w:line="276" w:lineRule="auto"/>
    </w:pPr>
    <w:rPr>
      <w:rFonts w:ascii="Arial" w:eastAsia="Arial" w:hAnsi="Arial" w:cs="Arial"/>
      <w:color w:val="000000"/>
      <w:sz w:val="22"/>
    </w:rPr>
  </w:style>
  <w:style w:type="paragraph" w:styleId="Revision">
    <w:name w:val="Revision"/>
    <w:hidden/>
    <w:uiPriority w:val="99"/>
    <w:semiHidden/>
    <w:rsid w:val="00F41845"/>
    <w:rPr>
      <w:rFonts w:ascii="Times New Roman" w:hAnsi="Times New Roman" w:cs="Times New Roman"/>
      <w:sz w:val="24"/>
      <w:szCs w:val="24"/>
    </w:rPr>
  </w:style>
  <w:style w:type="character" w:customStyle="1" w:styleId="aqj">
    <w:name w:val="aqj"/>
    <w:basedOn w:val="DefaultParagraphFont"/>
    <w:rsid w:val="002C7BD7"/>
  </w:style>
  <w:style w:type="character" w:styleId="Strong">
    <w:name w:val="Strong"/>
    <w:basedOn w:val="DefaultParagraphFont"/>
    <w:uiPriority w:val="22"/>
    <w:qFormat/>
    <w:rsid w:val="002C7BD7"/>
    <w:rPr>
      <w:b/>
      <w:bCs/>
    </w:rPr>
  </w:style>
  <w:style w:type="character" w:styleId="FollowedHyperlink">
    <w:name w:val="FollowedHyperlink"/>
    <w:basedOn w:val="DefaultParagraphFont"/>
    <w:uiPriority w:val="99"/>
    <w:semiHidden/>
    <w:unhideWhenUsed/>
    <w:rsid w:val="00BD1C06"/>
    <w:rPr>
      <w:color w:val="800080" w:themeColor="followedHyperlink"/>
      <w:u w:val="single"/>
    </w:rPr>
  </w:style>
  <w:style w:type="paragraph" w:customStyle="1" w:styleId="Normal2">
    <w:name w:val="Normal2"/>
    <w:rsid w:val="00BF05B7"/>
    <w:pPr>
      <w:spacing w:line="276" w:lineRule="auto"/>
    </w:pPr>
    <w:rPr>
      <w:rFonts w:ascii="Arial" w:eastAsia="Arial" w:hAnsi="Arial" w:cs="Arial"/>
      <w:color w:val="000000"/>
      <w:sz w:val="22"/>
    </w:rPr>
  </w:style>
  <w:style w:type="character" w:styleId="CommentReference">
    <w:name w:val="annotation reference"/>
    <w:basedOn w:val="DefaultParagraphFont"/>
    <w:uiPriority w:val="99"/>
    <w:semiHidden/>
    <w:unhideWhenUsed/>
    <w:rsid w:val="00F0495E"/>
    <w:rPr>
      <w:sz w:val="18"/>
      <w:szCs w:val="18"/>
    </w:rPr>
  </w:style>
  <w:style w:type="paragraph" w:styleId="CommentText">
    <w:name w:val="annotation text"/>
    <w:basedOn w:val="Normal"/>
    <w:link w:val="CommentTextChar"/>
    <w:uiPriority w:val="99"/>
    <w:semiHidden/>
    <w:unhideWhenUsed/>
    <w:rsid w:val="00F0495E"/>
  </w:style>
  <w:style w:type="character" w:customStyle="1" w:styleId="CommentTextChar">
    <w:name w:val="Comment Text Char"/>
    <w:basedOn w:val="DefaultParagraphFont"/>
    <w:link w:val="CommentText"/>
    <w:uiPriority w:val="99"/>
    <w:semiHidden/>
    <w:rsid w:val="00F0495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0495E"/>
    <w:rPr>
      <w:b/>
      <w:bCs/>
      <w:sz w:val="20"/>
      <w:szCs w:val="20"/>
    </w:rPr>
  </w:style>
  <w:style w:type="character" w:customStyle="1" w:styleId="CommentSubjectChar">
    <w:name w:val="Comment Subject Char"/>
    <w:basedOn w:val="CommentTextChar"/>
    <w:link w:val="CommentSubject"/>
    <w:uiPriority w:val="99"/>
    <w:semiHidden/>
    <w:rsid w:val="00F0495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6521">
      <w:bodyDiv w:val="1"/>
      <w:marLeft w:val="0"/>
      <w:marRight w:val="0"/>
      <w:marTop w:val="0"/>
      <w:marBottom w:val="0"/>
      <w:divBdr>
        <w:top w:val="none" w:sz="0" w:space="0" w:color="auto"/>
        <w:left w:val="none" w:sz="0" w:space="0" w:color="auto"/>
        <w:bottom w:val="none" w:sz="0" w:space="0" w:color="auto"/>
        <w:right w:val="none" w:sz="0" w:space="0" w:color="auto"/>
      </w:divBdr>
      <w:divsChild>
        <w:div w:id="213663673">
          <w:marLeft w:val="0"/>
          <w:marRight w:val="0"/>
          <w:marTop w:val="0"/>
          <w:marBottom w:val="0"/>
          <w:divBdr>
            <w:top w:val="none" w:sz="0" w:space="0" w:color="auto"/>
            <w:left w:val="none" w:sz="0" w:space="0" w:color="auto"/>
            <w:bottom w:val="none" w:sz="0" w:space="0" w:color="auto"/>
            <w:right w:val="none" w:sz="0" w:space="0" w:color="auto"/>
          </w:divBdr>
        </w:div>
        <w:div w:id="1014381627">
          <w:marLeft w:val="0"/>
          <w:marRight w:val="0"/>
          <w:marTop w:val="0"/>
          <w:marBottom w:val="0"/>
          <w:divBdr>
            <w:top w:val="none" w:sz="0" w:space="0" w:color="auto"/>
            <w:left w:val="none" w:sz="0" w:space="0" w:color="auto"/>
            <w:bottom w:val="none" w:sz="0" w:space="0" w:color="auto"/>
            <w:right w:val="none" w:sz="0" w:space="0" w:color="auto"/>
          </w:divBdr>
        </w:div>
        <w:div w:id="879971864">
          <w:marLeft w:val="0"/>
          <w:marRight w:val="0"/>
          <w:marTop w:val="0"/>
          <w:marBottom w:val="0"/>
          <w:divBdr>
            <w:top w:val="none" w:sz="0" w:space="0" w:color="auto"/>
            <w:left w:val="none" w:sz="0" w:space="0" w:color="auto"/>
            <w:bottom w:val="none" w:sz="0" w:space="0" w:color="auto"/>
            <w:right w:val="none" w:sz="0" w:space="0" w:color="auto"/>
          </w:divBdr>
        </w:div>
      </w:divsChild>
    </w:div>
    <w:div w:id="476728857">
      <w:bodyDiv w:val="1"/>
      <w:marLeft w:val="0"/>
      <w:marRight w:val="0"/>
      <w:marTop w:val="0"/>
      <w:marBottom w:val="0"/>
      <w:divBdr>
        <w:top w:val="none" w:sz="0" w:space="0" w:color="auto"/>
        <w:left w:val="none" w:sz="0" w:space="0" w:color="auto"/>
        <w:bottom w:val="none" w:sz="0" w:space="0" w:color="auto"/>
        <w:right w:val="none" w:sz="0" w:space="0" w:color="auto"/>
      </w:divBdr>
      <w:divsChild>
        <w:div w:id="123045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279050">
      <w:bodyDiv w:val="1"/>
      <w:marLeft w:val="0"/>
      <w:marRight w:val="0"/>
      <w:marTop w:val="0"/>
      <w:marBottom w:val="0"/>
      <w:divBdr>
        <w:top w:val="none" w:sz="0" w:space="0" w:color="auto"/>
        <w:left w:val="none" w:sz="0" w:space="0" w:color="auto"/>
        <w:bottom w:val="none" w:sz="0" w:space="0" w:color="auto"/>
        <w:right w:val="none" w:sz="0" w:space="0" w:color="auto"/>
      </w:divBdr>
      <w:divsChild>
        <w:div w:id="99059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741816">
      <w:bodyDiv w:val="1"/>
      <w:marLeft w:val="0"/>
      <w:marRight w:val="0"/>
      <w:marTop w:val="0"/>
      <w:marBottom w:val="0"/>
      <w:divBdr>
        <w:top w:val="none" w:sz="0" w:space="0" w:color="auto"/>
        <w:left w:val="none" w:sz="0" w:space="0" w:color="auto"/>
        <w:bottom w:val="none" w:sz="0" w:space="0" w:color="auto"/>
        <w:right w:val="none" w:sz="0" w:space="0" w:color="auto"/>
      </w:divBdr>
      <w:divsChild>
        <w:div w:id="1895776205">
          <w:marLeft w:val="0"/>
          <w:marRight w:val="0"/>
          <w:marTop w:val="0"/>
          <w:marBottom w:val="0"/>
          <w:divBdr>
            <w:top w:val="none" w:sz="0" w:space="0" w:color="auto"/>
            <w:left w:val="none" w:sz="0" w:space="0" w:color="auto"/>
            <w:bottom w:val="none" w:sz="0" w:space="0" w:color="auto"/>
            <w:right w:val="none" w:sz="0" w:space="0" w:color="auto"/>
          </w:divBdr>
          <w:divsChild>
            <w:div w:id="894632243">
              <w:marLeft w:val="0"/>
              <w:marRight w:val="0"/>
              <w:marTop w:val="0"/>
              <w:marBottom w:val="0"/>
              <w:divBdr>
                <w:top w:val="none" w:sz="0" w:space="0" w:color="auto"/>
                <w:left w:val="none" w:sz="0" w:space="0" w:color="auto"/>
                <w:bottom w:val="none" w:sz="0" w:space="0" w:color="auto"/>
                <w:right w:val="none" w:sz="0" w:space="0" w:color="auto"/>
              </w:divBdr>
            </w:div>
            <w:div w:id="241646145">
              <w:marLeft w:val="0"/>
              <w:marRight w:val="0"/>
              <w:marTop w:val="0"/>
              <w:marBottom w:val="0"/>
              <w:divBdr>
                <w:top w:val="none" w:sz="0" w:space="0" w:color="auto"/>
                <w:left w:val="none" w:sz="0" w:space="0" w:color="auto"/>
                <w:bottom w:val="none" w:sz="0" w:space="0" w:color="auto"/>
                <w:right w:val="none" w:sz="0" w:space="0" w:color="auto"/>
              </w:divBdr>
            </w:div>
            <w:div w:id="1605922422">
              <w:marLeft w:val="0"/>
              <w:marRight w:val="0"/>
              <w:marTop w:val="0"/>
              <w:marBottom w:val="0"/>
              <w:divBdr>
                <w:top w:val="none" w:sz="0" w:space="0" w:color="auto"/>
                <w:left w:val="none" w:sz="0" w:space="0" w:color="auto"/>
                <w:bottom w:val="none" w:sz="0" w:space="0" w:color="auto"/>
                <w:right w:val="none" w:sz="0" w:space="0" w:color="auto"/>
              </w:divBdr>
            </w:div>
            <w:div w:id="1567490431">
              <w:marLeft w:val="0"/>
              <w:marRight w:val="0"/>
              <w:marTop w:val="0"/>
              <w:marBottom w:val="0"/>
              <w:divBdr>
                <w:top w:val="none" w:sz="0" w:space="0" w:color="auto"/>
                <w:left w:val="none" w:sz="0" w:space="0" w:color="auto"/>
                <w:bottom w:val="none" w:sz="0" w:space="0" w:color="auto"/>
                <w:right w:val="none" w:sz="0" w:space="0" w:color="auto"/>
              </w:divBdr>
            </w:div>
            <w:div w:id="2045518843">
              <w:marLeft w:val="0"/>
              <w:marRight w:val="0"/>
              <w:marTop w:val="0"/>
              <w:marBottom w:val="0"/>
              <w:divBdr>
                <w:top w:val="none" w:sz="0" w:space="0" w:color="auto"/>
                <w:left w:val="none" w:sz="0" w:space="0" w:color="auto"/>
                <w:bottom w:val="none" w:sz="0" w:space="0" w:color="auto"/>
                <w:right w:val="none" w:sz="0" w:space="0" w:color="auto"/>
              </w:divBdr>
            </w:div>
          </w:divsChild>
        </w:div>
        <w:div w:id="1168524830">
          <w:marLeft w:val="0"/>
          <w:marRight w:val="0"/>
          <w:marTop w:val="0"/>
          <w:marBottom w:val="0"/>
          <w:divBdr>
            <w:top w:val="none" w:sz="0" w:space="0" w:color="auto"/>
            <w:left w:val="none" w:sz="0" w:space="0" w:color="auto"/>
            <w:bottom w:val="none" w:sz="0" w:space="0" w:color="auto"/>
            <w:right w:val="none" w:sz="0" w:space="0" w:color="auto"/>
          </w:divBdr>
        </w:div>
        <w:div w:id="2094350407">
          <w:marLeft w:val="0"/>
          <w:marRight w:val="0"/>
          <w:marTop w:val="0"/>
          <w:marBottom w:val="0"/>
          <w:divBdr>
            <w:top w:val="none" w:sz="0" w:space="0" w:color="auto"/>
            <w:left w:val="none" w:sz="0" w:space="0" w:color="auto"/>
            <w:bottom w:val="none" w:sz="0" w:space="0" w:color="auto"/>
            <w:right w:val="none" w:sz="0" w:space="0" w:color="auto"/>
          </w:divBdr>
        </w:div>
        <w:div w:id="130440858">
          <w:marLeft w:val="0"/>
          <w:marRight w:val="0"/>
          <w:marTop w:val="0"/>
          <w:marBottom w:val="0"/>
          <w:divBdr>
            <w:top w:val="none" w:sz="0" w:space="0" w:color="auto"/>
            <w:left w:val="none" w:sz="0" w:space="0" w:color="auto"/>
            <w:bottom w:val="none" w:sz="0" w:space="0" w:color="auto"/>
            <w:right w:val="none" w:sz="0" w:space="0" w:color="auto"/>
          </w:divBdr>
        </w:div>
        <w:div w:id="1856922425">
          <w:marLeft w:val="0"/>
          <w:marRight w:val="0"/>
          <w:marTop w:val="0"/>
          <w:marBottom w:val="0"/>
          <w:divBdr>
            <w:top w:val="none" w:sz="0" w:space="0" w:color="auto"/>
            <w:left w:val="none" w:sz="0" w:space="0" w:color="auto"/>
            <w:bottom w:val="none" w:sz="0" w:space="0" w:color="auto"/>
            <w:right w:val="none" w:sz="0" w:space="0" w:color="auto"/>
          </w:divBdr>
        </w:div>
      </w:divsChild>
    </w:div>
    <w:div w:id="734815068">
      <w:bodyDiv w:val="1"/>
      <w:marLeft w:val="0"/>
      <w:marRight w:val="0"/>
      <w:marTop w:val="0"/>
      <w:marBottom w:val="0"/>
      <w:divBdr>
        <w:top w:val="none" w:sz="0" w:space="0" w:color="auto"/>
        <w:left w:val="none" w:sz="0" w:space="0" w:color="auto"/>
        <w:bottom w:val="none" w:sz="0" w:space="0" w:color="auto"/>
        <w:right w:val="none" w:sz="0" w:space="0" w:color="auto"/>
      </w:divBdr>
    </w:div>
    <w:div w:id="776294846">
      <w:marLeft w:val="0"/>
      <w:marRight w:val="0"/>
      <w:marTop w:val="0"/>
      <w:marBottom w:val="0"/>
      <w:divBdr>
        <w:top w:val="none" w:sz="0" w:space="0" w:color="auto"/>
        <w:left w:val="none" w:sz="0" w:space="0" w:color="auto"/>
        <w:bottom w:val="none" w:sz="0" w:space="0" w:color="auto"/>
        <w:right w:val="none" w:sz="0" w:space="0" w:color="auto"/>
      </w:divBdr>
    </w:div>
    <w:div w:id="921639992">
      <w:bodyDiv w:val="1"/>
      <w:marLeft w:val="0"/>
      <w:marRight w:val="0"/>
      <w:marTop w:val="0"/>
      <w:marBottom w:val="0"/>
      <w:divBdr>
        <w:top w:val="none" w:sz="0" w:space="0" w:color="auto"/>
        <w:left w:val="none" w:sz="0" w:space="0" w:color="auto"/>
        <w:bottom w:val="none" w:sz="0" w:space="0" w:color="auto"/>
        <w:right w:val="none" w:sz="0" w:space="0" w:color="auto"/>
      </w:divBdr>
      <w:divsChild>
        <w:div w:id="952858339">
          <w:marLeft w:val="0"/>
          <w:marRight w:val="0"/>
          <w:marTop w:val="0"/>
          <w:marBottom w:val="0"/>
          <w:divBdr>
            <w:top w:val="none" w:sz="0" w:space="0" w:color="auto"/>
            <w:left w:val="none" w:sz="0" w:space="0" w:color="auto"/>
            <w:bottom w:val="none" w:sz="0" w:space="0" w:color="auto"/>
            <w:right w:val="none" w:sz="0" w:space="0" w:color="auto"/>
          </w:divBdr>
        </w:div>
        <w:div w:id="351146497">
          <w:marLeft w:val="0"/>
          <w:marRight w:val="0"/>
          <w:marTop w:val="0"/>
          <w:marBottom w:val="0"/>
          <w:divBdr>
            <w:top w:val="none" w:sz="0" w:space="0" w:color="auto"/>
            <w:left w:val="none" w:sz="0" w:space="0" w:color="auto"/>
            <w:bottom w:val="none" w:sz="0" w:space="0" w:color="auto"/>
            <w:right w:val="none" w:sz="0" w:space="0" w:color="auto"/>
          </w:divBdr>
        </w:div>
        <w:div w:id="1017544572">
          <w:marLeft w:val="0"/>
          <w:marRight w:val="0"/>
          <w:marTop w:val="0"/>
          <w:marBottom w:val="0"/>
          <w:divBdr>
            <w:top w:val="none" w:sz="0" w:space="0" w:color="auto"/>
            <w:left w:val="none" w:sz="0" w:space="0" w:color="auto"/>
            <w:bottom w:val="none" w:sz="0" w:space="0" w:color="auto"/>
            <w:right w:val="none" w:sz="0" w:space="0" w:color="auto"/>
          </w:divBdr>
        </w:div>
        <w:div w:id="1699697005">
          <w:marLeft w:val="0"/>
          <w:marRight w:val="0"/>
          <w:marTop w:val="0"/>
          <w:marBottom w:val="0"/>
          <w:divBdr>
            <w:top w:val="none" w:sz="0" w:space="0" w:color="auto"/>
            <w:left w:val="none" w:sz="0" w:space="0" w:color="auto"/>
            <w:bottom w:val="none" w:sz="0" w:space="0" w:color="auto"/>
            <w:right w:val="none" w:sz="0" w:space="0" w:color="auto"/>
          </w:divBdr>
        </w:div>
        <w:div w:id="1440950416">
          <w:marLeft w:val="0"/>
          <w:marRight w:val="0"/>
          <w:marTop w:val="0"/>
          <w:marBottom w:val="0"/>
          <w:divBdr>
            <w:top w:val="none" w:sz="0" w:space="0" w:color="auto"/>
            <w:left w:val="none" w:sz="0" w:space="0" w:color="auto"/>
            <w:bottom w:val="none" w:sz="0" w:space="0" w:color="auto"/>
            <w:right w:val="none" w:sz="0" w:space="0" w:color="auto"/>
          </w:divBdr>
        </w:div>
      </w:divsChild>
    </w:div>
    <w:div w:id="1128010958">
      <w:bodyDiv w:val="1"/>
      <w:marLeft w:val="0"/>
      <w:marRight w:val="0"/>
      <w:marTop w:val="0"/>
      <w:marBottom w:val="0"/>
      <w:divBdr>
        <w:top w:val="none" w:sz="0" w:space="0" w:color="auto"/>
        <w:left w:val="none" w:sz="0" w:space="0" w:color="auto"/>
        <w:bottom w:val="none" w:sz="0" w:space="0" w:color="auto"/>
        <w:right w:val="none" w:sz="0" w:space="0" w:color="auto"/>
      </w:divBdr>
    </w:div>
    <w:div w:id="1253274551">
      <w:bodyDiv w:val="1"/>
      <w:marLeft w:val="0"/>
      <w:marRight w:val="0"/>
      <w:marTop w:val="0"/>
      <w:marBottom w:val="0"/>
      <w:divBdr>
        <w:top w:val="none" w:sz="0" w:space="0" w:color="auto"/>
        <w:left w:val="none" w:sz="0" w:space="0" w:color="auto"/>
        <w:bottom w:val="none" w:sz="0" w:space="0" w:color="auto"/>
        <w:right w:val="none" w:sz="0" w:space="0" w:color="auto"/>
      </w:divBdr>
    </w:div>
    <w:div w:id="13396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side.sou.edu/careers/internguidelines.html" TargetMode="External"/><Relationship Id="rId18" Type="http://schemas.openxmlformats.org/officeDocument/2006/relationships/hyperlink" Target="mailto:olinghogi@sou.edu" TargetMode="External"/><Relationship Id="rId26" Type="http://schemas.openxmlformats.org/officeDocument/2006/relationships/hyperlink" Target="http://www.sou.edu/enrollment/calendar.html" TargetMode="External"/><Relationship Id="rId39" Type="http://schemas.openxmlformats.org/officeDocument/2006/relationships/hyperlink" Target="http://www.sou.edu/policies/fad-policies.html" TargetMode="External"/><Relationship Id="rId3" Type="http://schemas.openxmlformats.org/officeDocument/2006/relationships/styles" Target="styles.xml"/><Relationship Id="rId21" Type="http://schemas.openxmlformats.org/officeDocument/2006/relationships/hyperlink" Target="https://library.stanford.edu/using/copyright-reminder" TargetMode="External"/><Relationship Id="rId34" Type="http://schemas.openxmlformats.org/officeDocument/2006/relationships/hyperlink" Target="https://www.sou.edu/policies/index.html" TargetMode="External"/><Relationship Id="rId42" Type="http://schemas.openxmlformats.org/officeDocument/2006/relationships/hyperlink" Target="http://arcweb.sos.state.or.us/pages/rules/oars_500/oar_573/573_076.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tel:541-552-6177" TargetMode="External"/><Relationship Id="rId25" Type="http://schemas.openxmlformats.org/officeDocument/2006/relationships/hyperlink" Target="http://www.sou.edu/emergencypreparedness/sou-alert.html" TargetMode="External"/><Relationship Id="rId33" Type="http://schemas.openxmlformats.org/officeDocument/2006/relationships/hyperlink" Target="http://www.sou.edu/ssi/index.html" TargetMode="External"/><Relationship Id="rId38" Type="http://schemas.openxmlformats.org/officeDocument/2006/relationships/hyperlink" Target="http://www.sou.edu/policies/fad-policies.html" TargetMode="External"/><Relationship Id="rId46" Type="http://schemas.openxmlformats.org/officeDocument/2006/relationships/hyperlink" Target="http://www.sou.edu/dr/" TargetMode="External"/><Relationship Id="rId2" Type="http://schemas.openxmlformats.org/officeDocument/2006/relationships/numbering" Target="numbering.xml"/><Relationship Id="rId16" Type="http://schemas.openxmlformats.org/officeDocument/2006/relationships/hyperlink" Target="http://www.facultyenlight.com/user/register" TargetMode="External"/><Relationship Id="rId20" Type="http://schemas.openxmlformats.org/officeDocument/2006/relationships/hyperlink" Target="https://library.stanford.edu/using/copyright-reminder/copyright-law-overview/distance-learning" TargetMode="External"/><Relationship Id="rId29" Type="http://schemas.openxmlformats.org/officeDocument/2006/relationships/hyperlink" Target="http://www.sou.edu/enrollment/academic-services/final-exam-sched.html" TargetMode="External"/><Relationship Id="rId41" Type="http://schemas.openxmlformats.org/officeDocument/2006/relationships/hyperlink" Target="http://www.sou.edu/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edu/cis/" TargetMode="External"/><Relationship Id="rId24" Type="http://schemas.openxmlformats.org/officeDocument/2006/relationships/hyperlink" Target="http://www.sou.edu/fmp/lockshop.html" TargetMode="External"/><Relationship Id="rId32" Type="http://schemas.openxmlformats.org/officeDocument/2006/relationships/hyperlink" Target="http://www.sou.edu/provost/policies.html" TargetMode="External"/><Relationship Id="rId37" Type="http://schemas.openxmlformats.org/officeDocument/2006/relationships/hyperlink" Target="https://jfe.qualtrics.com/form/SV_7R7CCBciGNL473L" TargetMode="External"/><Relationship Id="rId40" Type="http://schemas.openxmlformats.org/officeDocument/2006/relationships/hyperlink" Target="http://www.sou.edu/ssi" TargetMode="External"/><Relationship Id="rId45" Type="http://schemas.openxmlformats.org/officeDocument/2006/relationships/hyperlink" Target="https://jfe.qualtrics.com/form/SV_7R7CCBciGNL473L" TargetMode="External"/><Relationship Id="rId5" Type="http://schemas.openxmlformats.org/officeDocument/2006/relationships/webSettings" Target="webSettings.xml"/><Relationship Id="rId15" Type="http://schemas.openxmlformats.org/officeDocument/2006/relationships/hyperlink" Target="https://www.sou.edu/universitystudies/eligible.html" TargetMode="External"/><Relationship Id="rId23" Type="http://schemas.openxmlformats.org/officeDocument/2006/relationships/hyperlink" Target="https://support.sou.edu" TargetMode="External"/><Relationship Id="rId28" Type="http://schemas.openxmlformats.org/officeDocument/2006/relationships/hyperlink" Target="http://www.sou.edu/ssi" TargetMode="External"/><Relationship Id="rId36" Type="http://schemas.openxmlformats.org/officeDocument/2006/relationships/hyperlink" Target="http://www.sou.edu/ssi/confidential-advisors.html" TargetMode="External"/><Relationship Id="rId10" Type="http://schemas.openxmlformats.org/officeDocument/2006/relationships/hyperlink" Target="https://www.sou.edu/cis/teaching.html" TargetMode="External"/><Relationship Id="rId19" Type="http://schemas.openxmlformats.org/officeDocument/2006/relationships/hyperlink" Target="http://hanlib.sou.edu/circulation/copyright.html" TargetMode="External"/><Relationship Id="rId31" Type="http://schemas.openxmlformats.org/officeDocument/2006/relationships/hyperlink" Target="http://www.sou.edu/cis/teaching.html" TargetMode="External"/><Relationship Id="rId44" Type="http://schemas.openxmlformats.org/officeDocument/2006/relationships/hyperlink" Target="http://www.sou.edu/ssi/confidential-adviso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u.edu/cis" TargetMode="External"/><Relationship Id="rId22" Type="http://schemas.openxmlformats.org/officeDocument/2006/relationships/hyperlink" Target="http://sou.edu/it/it-forms.html" TargetMode="External"/><Relationship Id="rId27" Type="http://schemas.openxmlformats.org/officeDocument/2006/relationships/hyperlink" Target="http://www.sou.edu/dr" TargetMode="External"/><Relationship Id="rId30" Type="http://schemas.openxmlformats.org/officeDocument/2006/relationships/hyperlink" Target="http://my.sou.edu" TargetMode="External"/><Relationship Id="rId35" Type="http://schemas.openxmlformats.org/officeDocument/2006/relationships/hyperlink" Target="https://inside.sou.edu/assets/it/docs/FERPA-summary.pdf" TargetMode="External"/><Relationship Id="rId43" Type="http://schemas.openxmlformats.org/officeDocument/2006/relationships/hyperlink" Target="http://arcweb.sos.state.or.us/pages/rules/oars_500/oar_573/573_076.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EEEC-DF31-4EA6-BD3B-D712F26E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23</Pages>
  <Words>8291</Words>
  <Characters>51094</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SOU</vt:lpstr>
    </vt:vector>
  </TitlesOfParts>
  <Company>Southern Oregon University</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dc:title>
  <dc:creator>Kay Sagmiller</dc:creator>
  <cp:lastModifiedBy>Hart Wilson</cp:lastModifiedBy>
  <cp:revision>13</cp:revision>
  <cp:lastPrinted>2016-09-19T20:53:00Z</cp:lastPrinted>
  <dcterms:created xsi:type="dcterms:W3CDTF">2016-09-12T23:08:00Z</dcterms:created>
  <dcterms:modified xsi:type="dcterms:W3CDTF">2016-09-19T20:59:00Z</dcterms:modified>
</cp:coreProperties>
</file>