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AC59" w14:textId="2B498822" w:rsidR="000055E0" w:rsidRDefault="000055E0">
      <w:bookmarkStart w:id="0" w:name="_GoBack"/>
      <w:bookmarkEnd w:id="0"/>
      <w:r>
        <w:rPr>
          <w:noProof/>
        </w:rPr>
        <w:drawing>
          <wp:anchor distT="0" distB="0" distL="114300" distR="114300" simplePos="0" relativeHeight="251659264" behindDoc="1" locked="0" layoutInCell="1" allowOverlap="1" wp14:anchorId="7684D6F3" wp14:editId="6137275B">
            <wp:simplePos x="0" y="0"/>
            <wp:positionH relativeFrom="column">
              <wp:posOffset>1485900</wp:posOffset>
            </wp:positionH>
            <wp:positionV relativeFrom="paragraph">
              <wp:posOffset>-342900</wp:posOffset>
            </wp:positionV>
            <wp:extent cx="26670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188428" w14:textId="77777777" w:rsidR="000055E0" w:rsidRDefault="000055E0"/>
    <w:p w14:paraId="3C92EAB7" w14:textId="77777777" w:rsidR="000055E0" w:rsidRDefault="000055E0"/>
    <w:p w14:paraId="6B4355CE" w14:textId="77777777" w:rsidR="000055E0" w:rsidRPr="00B671B5" w:rsidRDefault="000055E0" w:rsidP="000055E0">
      <w:pPr>
        <w:jc w:val="center"/>
        <w:rPr>
          <w:b/>
          <w:sz w:val="28"/>
          <w:szCs w:val="28"/>
        </w:rPr>
      </w:pPr>
      <w:r w:rsidRPr="00B671B5">
        <w:rPr>
          <w:b/>
          <w:sz w:val="28"/>
          <w:szCs w:val="28"/>
        </w:rPr>
        <w:t>SUMMER LANGUAGE INSTITUTE FOR SPANISH TEACHERS</w:t>
      </w:r>
    </w:p>
    <w:p w14:paraId="113FAC2F" w14:textId="77777777" w:rsidR="000055E0" w:rsidRPr="00B671B5" w:rsidRDefault="000055E0" w:rsidP="000055E0">
      <w:pPr>
        <w:jc w:val="center"/>
        <w:rPr>
          <w:b/>
          <w:sz w:val="28"/>
          <w:szCs w:val="28"/>
        </w:rPr>
      </w:pPr>
    </w:p>
    <w:p w14:paraId="52BD53BA" w14:textId="5E1E2B59" w:rsidR="000055E0" w:rsidRPr="00B671B5" w:rsidRDefault="0021519F" w:rsidP="000055E0">
      <w:pPr>
        <w:jc w:val="center"/>
        <w:rPr>
          <w:b/>
          <w:sz w:val="28"/>
          <w:szCs w:val="28"/>
        </w:rPr>
      </w:pPr>
      <w:r>
        <w:rPr>
          <w:b/>
          <w:sz w:val="28"/>
          <w:szCs w:val="28"/>
        </w:rPr>
        <w:t>VERANO 2018</w:t>
      </w:r>
      <w:r w:rsidR="000055E0" w:rsidRPr="00B671B5">
        <w:rPr>
          <w:b/>
          <w:sz w:val="28"/>
          <w:szCs w:val="28"/>
        </w:rPr>
        <w:t>, Sesión 2</w:t>
      </w:r>
    </w:p>
    <w:p w14:paraId="4441D971" w14:textId="77777777" w:rsidR="000055E0" w:rsidRPr="00B671B5" w:rsidRDefault="000055E0" w:rsidP="000055E0">
      <w:pPr>
        <w:jc w:val="center"/>
        <w:rPr>
          <w:b/>
          <w:sz w:val="28"/>
          <w:szCs w:val="28"/>
        </w:rPr>
      </w:pPr>
    </w:p>
    <w:p w14:paraId="2D3F99D8" w14:textId="77777777" w:rsidR="000055E0" w:rsidRPr="00B671B5" w:rsidRDefault="000055E0" w:rsidP="000055E0">
      <w:pPr>
        <w:jc w:val="center"/>
        <w:rPr>
          <w:b/>
          <w:sz w:val="28"/>
          <w:szCs w:val="28"/>
        </w:rPr>
      </w:pPr>
      <w:r w:rsidRPr="00B671B5">
        <w:rPr>
          <w:b/>
          <w:sz w:val="28"/>
          <w:szCs w:val="28"/>
        </w:rPr>
        <w:t>Guanajuato, México</w:t>
      </w:r>
    </w:p>
    <w:p w14:paraId="7BFDCC7B" w14:textId="77777777" w:rsidR="000055E0" w:rsidRPr="00B671B5" w:rsidRDefault="000055E0" w:rsidP="000055E0">
      <w:pPr>
        <w:jc w:val="center"/>
        <w:rPr>
          <w:b/>
          <w:sz w:val="28"/>
          <w:szCs w:val="28"/>
        </w:rPr>
      </w:pPr>
    </w:p>
    <w:p w14:paraId="529A82CB" w14:textId="77777777" w:rsidR="000055E0" w:rsidRDefault="000055E0" w:rsidP="000055E0">
      <w:pPr>
        <w:jc w:val="center"/>
        <w:rPr>
          <w:b/>
        </w:rPr>
      </w:pPr>
      <w:r w:rsidRPr="00B671B5">
        <w:rPr>
          <w:b/>
          <w:sz w:val="28"/>
          <w:szCs w:val="28"/>
        </w:rPr>
        <w:t>SPAN 581: Aprendizaje implícito y explícito de una L2</w:t>
      </w:r>
    </w:p>
    <w:p w14:paraId="0C98862F" w14:textId="77777777" w:rsidR="000055E0" w:rsidRDefault="000055E0" w:rsidP="000055E0">
      <w:pPr>
        <w:jc w:val="center"/>
        <w:rPr>
          <w:b/>
        </w:rPr>
      </w:pPr>
    </w:p>
    <w:p w14:paraId="526063C8" w14:textId="0EBF682A" w:rsidR="000055E0" w:rsidRDefault="000055E0" w:rsidP="000055E0">
      <w:r>
        <w:t xml:space="preserve">Dr. Julio Torres, </w:t>
      </w:r>
      <w:hyperlink r:id="rId7" w:history="1">
        <w:r w:rsidR="00585141">
          <w:rPr>
            <w:rStyle w:val="Hyperlink"/>
          </w:rPr>
          <w:t>torresju@uci.edu</w:t>
        </w:r>
      </w:hyperlink>
      <w:r>
        <w:t xml:space="preserve"> </w:t>
      </w:r>
    </w:p>
    <w:p w14:paraId="56E0DE06" w14:textId="17EEEA9C" w:rsidR="000055E0" w:rsidRDefault="0021519F" w:rsidP="000055E0">
      <w:r>
        <w:t>Horario de clases: L-V, 10:00-11:50</w:t>
      </w:r>
    </w:p>
    <w:p w14:paraId="0BB27B60" w14:textId="77777777" w:rsidR="000055E0" w:rsidRDefault="000055E0" w:rsidP="000055E0"/>
    <w:p w14:paraId="5933DAA1" w14:textId="77777777" w:rsidR="000055E0" w:rsidRPr="00B671B5" w:rsidRDefault="000055E0" w:rsidP="00B671B5">
      <w:pPr>
        <w:jc w:val="center"/>
        <w:rPr>
          <w:rFonts w:ascii="American Typewriter" w:hAnsi="American Typewriter"/>
          <w:b/>
          <w:sz w:val="28"/>
          <w:szCs w:val="28"/>
          <w:u w:val="single"/>
        </w:rPr>
      </w:pPr>
      <w:r w:rsidRPr="00B671B5">
        <w:rPr>
          <w:rFonts w:ascii="American Typewriter" w:hAnsi="American Typewriter"/>
          <w:b/>
          <w:sz w:val="28"/>
          <w:szCs w:val="28"/>
          <w:u w:val="single"/>
        </w:rPr>
        <w:t>Descripción del curso:</w:t>
      </w:r>
    </w:p>
    <w:p w14:paraId="35573AA4" w14:textId="77777777" w:rsidR="000055E0" w:rsidRPr="000055E0" w:rsidRDefault="000055E0" w:rsidP="000055E0">
      <w:pPr>
        <w:rPr>
          <w:rFonts w:ascii="Times New Roman" w:hAnsi="Times New Roman" w:cs="Times New Roman"/>
          <w:b/>
          <w:u w:val="single"/>
        </w:rPr>
      </w:pPr>
    </w:p>
    <w:p w14:paraId="6E716B7C" w14:textId="77777777" w:rsidR="00847A5E" w:rsidRDefault="000055E0" w:rsidP="008F3948">
      <w:pPr>
        <w:spacing w:line="360" w:lineRule="auto"/>
        <w:rPr>
          <w:rFonts w:ascii="Times New Roman" w:hAnsi="Times New Roman" w:cs="Times New Roman"/>
        </w:rPr>
      </w:pPr>
      <w:r w:rsidRPr="000055E0">
        <w:rPr>
          <w:rFonts w:ascii="Times New Roman" w:hAnsi="Times New Roman" w:cs="Times New Roman"/>
          <w:i/>
        </w:rPr>
        <w:t xml:space="preserve">¿Ayudan las explicaciones gramaticales en el aprendizaje de una L2? </w:t>
      </w:r>
      <w:r w:rsidRPr="000055E0">
        <w:rPr>
          <w:rFonts w:ascii="Times New Roman" w:hAnsi="Times New Roman" w:cs="Times New Roman"/>
        </w:rPr>
        <w:t>En este curso, examinaremo</w:t>
      </w:r>
      <w:r>
        <w:rPr>
          <w:rFonts w:ascii="Times New Roman" w:hAnsi="Times New Roman" w:cs="Times New Roman"/>
        </w:rPr>
        <w:t xml:space="preserve">s las aproximaciones teóricas a los procesos del </w:t>
      </w:r>
      <w:r w:rsidRPr="000055E0">
        <w:rPr>
          <w:rFonts w:ascii="Times New Roman" w:hAnsi="Times New Roman" w:cs="Times New Roman"/>
        </w:rPr>
        <w:t>aprendizaje implícito (</w:t>
      </w:r>
      <w:r>
        <w:rPr>
          <w:rFonts w:ascii="Times New Roman" w:hAnsi="Times New Roman" w:cs="Times New Roman"/>
        </w:rPr>
        <w:t>inconsciente y sin intención) y explícito (basado en reglas y con intención) del campo de adquisición de segundas lenguas. Los estudiantes explorarán la evolución y existentes debates en el campo de adquisición de segundas lenguas en cuanto a las condiciones pedagógicas, aprendizaje y conocimiento</w:t>
      </w:r>
      <w:r w:rsidR="00C425FD">
        <w:rPr>
          <w:rFonts w:ascii="Times New Roman" w:hAnsi="Times New Roman" w:cs="Times New Roman"/>
        </w:rPr>
        <w:t xml:space="preserve"> implícitos y explícitos al igual que la posible sinergia entre los procesos y conocimiento. Los estudiantes leerán estudios empíricos que examinan las diferentes posturas teóricas. </w:t>
      </w:r>
      <w:r w:rsidR="00847A5E">
        <w:rPr>
          <w:rFonts w:ascii="Times New Roman" w:hAnsi="Times New Roman" w:cs="Times New Roman"/>
        </w:rPr>
        <w:t>Al final del curso, los estudiantes conocerán el conocimiento actual del campo y el futuro de este paradigma de aprendizaje.</w:t>
      </w:r>
    </w:p>
    <w:p w14:paraId="10355FF2" w14:textId="77777777" w:rsidR="00847A5E" w:rsidRDefault="00847A5E" w:rsidP="000055E0">
      <w:pPr>
        <w:rPr>
          <w:rFonts w:ascii="Times New Roman" w:hAnsi="Times New Roman" w:cs="Times New Roman"/>
        </w:rPr>
      </w:pPr>
    </w:p>
    <w:p w14:paraId="6AAE8FF8" w14:textId="77777777" w:rsidR="008F3948" w:rsidRPr="00B671B5" w:rsidRDefault="008F3948"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Objetivos del curso:</w:t>
      </w:r>
    </w:p>
    <w:p w14:paraId="45D5FAC1" w14:textId="77777777" w:rsidR="008F3948" w:rsidRDefault="008F3948" w:rsidP="000055E0">
      <w:pPr>
        <w:rPr>
          <w:rFonts w:ascii="Times New Roman" w:hAnsi="Times New Roman" w:cs="Times New Roman"/>
          <w:b/>
          <w:u w:val="single"/>
        </w:rPr>
      </w:pPr>
    </w:p>
    <w:p w14:paraId="3D0199E7" w14:textId="12148753" w:rsidR="00604DC5" w:rsidRDefault="00604DC5" w:rsidP="000055E0">
      <w:pPr>
        <w:rPr>
          <w:rFonts w:ascii="Times New Roman" w:hAnsi="Times New Roman" w:cs="Times New Roman"/>
        </w:rPr>
      </w:pPr>
      <w:r>
        <w:rPr>
          <w:rFonts w:ascii="Times New Roman" w:hAnsi="Times New Roman" w:cs="Times New Roman"/>
        </w:rPr>
        <w:t>1. Identificar cómo el paradigma de aprendizaje implícito y explícito cabe en una propuesta teórica cognitiva de</w:t>
      </w:r>
      <w:r w:rsidR="00027871">
        <w:rPr>
          <w:rFonts w:ascii="Times New Roman" w:hAnsi="Times New Roman" w:cs="Times New Roman"/>
        </w:rPr>
        <w:t xml:space="preserve"> </w:t>
      </w:r>
      <w:r w:rsidR="0094098D">
        <w:rPr>
          <w:rFonts w:ascii="Times New Roman" w:hAnsi="Times New Roman" w:cs="Times New Roman"/>
        </w:rPr>
        <w:t xml:space="preserve">la </w:t>
      </w:r>
      <w:r w:rsidR="00027871">
        <w:rPr>
          <w:rFonts w:ascii="Times New Roman" w:hAnsi="Times New Roman" w:cs="Times New Roman"/>
        </w:rPr>
        <w:t>instrucción en adquisición de segundas lenguas</w:t>
      </w:r>
      <w:r>
        <w:rPr>
          <w:rFonts w:ascii="Times New Roman" w:hAnsi="Times New Roman" w:cs="Times New Roman"/>
        </w:rPr>
        <w:t>.</w:t>
      </w:r>
    </w:p>
    <w:p w14:paraId="0179F9F4" w14:textId="77777777" w:rsidR="00604DC5" w:rsidRDefault="00604DC5" w:rsidP="000055E0">
      <w:pPr>
        <w:rPr>
          <w:rFonts w:ascii="Times New Roman" w:hAnsi="Times New Roman" w:cs="Times New Roman"/>
        </w:rPr>
      </w:pPr>
    </w:p>
    <w:p w14:paraId="3F76C09C" w14:textId="77777777" w:rsidR="000055E0" w:rsidRDefault="00604DC5" w:rsidP="000055E0">
      <w:pPr>
        <w:rPr>
          <w:rFonts w:ascii="Times New Roman" w:hAnsi="Times New Roman" w:cs="Times New Roman"/>
        </w:rPr>
      </w:pPr>
      <w:r>
        <w:rPr>
          <w:rFonts w:ascii="Times New Roman" w:hAnsi="Times New Roman" w:cs="Times New Roman"/>
        </w:rPr>
        <w:t>2</w:t>
      </w:r>
      <w:r w:rsidR="008F3948">
        <w:rPr>
          <w:rFonts w:ascii="Times New Roman" w:hAnsi="Times New Roman" w:cs="Times New Roman"/>
        </w:rPr>
        <w:t>. Distinguir las diferencias entre condiciones, procesos y conocimiento en el paradigma de aprendizaje implícito y explícito.</w:t>
      </w:r>
    </w:p>
    <w:p w14:paraId="49C7F8A3" w14:textId="77777777" w:rsidR="008F3948" w:rsidRDefault="008F3948" w:rsidP="000055E0">
      <w:pPr>
        <w:rPr>
          <w:rFonts w:ascii="Times New Roman" w:hAnsi="Times New Roman" w:cs="Times New Roman"/>
        </w:rPr>
      </w:pPr>
    </w:p>
    <w:p w14:paraId="179A73F6" w14:textId="77777777" w:rsidR="008F3948" w:rsidRDefault="00604DC5" w:rsidP="000055E0">
      <w:pPr>
        <w:rPr>
          <w:rFonts w:ascii="Times New Roman" w:hAnsi="Times New Roman" w:cs="Times New Roman"/>
        </w:rPr>
      </w:pPr>
      <w:r>
        <w:rPr>
          <w:rFonts w:ascii="Times New Roman" w:hAnsi="Times New Roman" w:cs="Times New Roman"/>
        </w:rPr>
        <w:t>3</w:t>
      </w:r>
      <w:r w:rsidR="008F3948">
        <w:rPr>
          <w:rFonts w:ascii="Times New Roman" w:hAnsi="Times New Roman" w:cs="Times New Roman"/>
        </w:rPr>
        <w:t xml:space="preserve">. Comparar las tres posturas teóricas: ninguna interface, interface fuerte, interface débil. </w:t>
      </w:r>
    </w:p>
    <w:p w14:paraId="1B5F69AE" w14:textId="77777777" w:rsidR="0066462C" w:rsidRDefault="0066462C" w:rsidP="000055E0">
      <w:pPr>
        <w:rPr>
          <w:rFonts w:ascii="Times New Roman" w:hAnsi="Times New Roman" w:cs="Times New Roman"/>
        </w:rPr>
      </w:pPr>
    </w:p>
    <w:p w14:paraId="3665EC5D" w14:textId="77777777" w:rsidR="0066462C" w:rsidRDefault="00604DC5" w:rsidP="000055E0">
      <w:pPr>
        <w:rPr>
          <w:rFonts w:ascii="Times New Roman" w:hAnsi="Times New Roman" w:cs="Times New Roman"/>
        </w:rPr>
      </w:pPr>
      <w:r>
        <w:rPr>
          <w:rFonts w:ascii="Times New Roman" w:hAnsi="Times New Roman" w:cs="Times New Roman"/>
        </w:rPr>
        <w:t>4</w:t>
      </w:r>
      <w:r w:rsidR="0066462C">
        <w:rPr>
          <w:rFonts w:ascii="Times New Roman" w:hAnsi="Times New Roman" w:cs="Times New Roman"/>
        </w:rPr>
        <w:t>. Resumir y criticar estudios empíricos que han examinado las diferentes posturas teóricas.</w:t>
      </w:r>
    </w:p>
    <w:p w14:paraId="7F296F71" w14:textId="77777777" w:rsidR="0066462C" w:rsidRDefault="0066462C" w:rsidP="000055E0">
      <w:pPr>
        <w:rPr>
          <w:rFonts w:ascii="Times New Roman" w:hAnsi="Times New Roman" w:cs="Times New Roman"/>
        </w:rPr>
      </w:pPr>
    </w:p>
    <w:p w14:paraId="73A54313" w14:textId="77777777" w:rsidR="0066462C" w:rsidRDefault="00604DC5" w:rsidP="000055E0">
      <w:pPr>
        <w:rPr>
          <w:rFonts w:ascii="Times New Roman" w:hAnsi="Times New Roman" w:cs="Times New Roman"/>
        </w:rPr>
      </w:pPr>
      <w:r>
        <w:rPr>
          <w:rFonts w:ascii="Times New Roman" w:hAnsi="Times New Roman" w:cs="Times New Roman"/>
        </w:rPr>
        <w:t>5</w:t>
      </w:r>
      <w:r w:rsidR="0066462C">
        <w:rPr>
          <w:rFonts w:ascii="Times New Roman" w:hAnsi="Times New Roman" w:cs="Times New Roman"/>
        </w:rPr>
        <w:t xml:space="preserve">. Sintetizar la información de los estudios empíricos y aplicar la información en cuanto a una propuesta innovadora en cuanto a la enseñanza de la gramática de una L2. </w:t>
      </w:r>
    </w:p>
    <w:p w14:paraId="260B2804" w14:textId="77777777" w:rsidR="00B325C1" w:rsidRDefault="00B325C1" w:rsidP="000055E0">
      <w:pPr>
        <w:rPr>
          <w:rFonts w:ascii="Times New Roman" w:hAnsi="Times New Roman" w:cs="Times New Roman"/>
        </w:rPr>
      </w:pPr>
    </w:p>
    <w:p w14:paraId="191B8164" w14:textId="77777777" w:rsidR="00787507" w:rsidRDefault="00787507" w:rsidP="000055E0">
      <w:pPr>
        <w:rPr>
          <w:rFonts w:ascii="Times New Roman" w:hAnsi="Times New Roman" w:cs="Times New Roman"/>
          <w:b/>
          <w:u w:val="single"/>
        </w:rPr>
      </w:pPr>
    </w:p>
    <w:p w14:paraId="4F3FA12F" w14:textId="64A3190F" w:rsidR="00787507" w:rsidRPr="00B671B5" w:rsidRDefault="00B671B5"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Política y recursos de SOU</w:t>
      </w:r>
      <w:r w:rsidR="00787507" w:rsidRPr="00B671B5">
        <w:rPr>
          <w:rFonts w:ascii="American Typewriter" w:hAnsi="American Typewriter" w:cs="Times New Roman"/>
          <w:b/>
          <w:sz w:val="28"/>
          <w:szCs w:val="28"/>
          <w:u w:val="single"/>
        </w:rPr>
        <w:t>:</w:t>
      </w:r>
    </w:p>
    <w:p w14:paraId="4081F93F" w14:textId="77777777" w:rsidR="00787507" w:rsidRDefault="00787507" w:rsidP="000055E0">
      <w:pPr>
        <w:rPr>
          <w:rFonts w:ascii="Times New Roman" w:hAnsi="Times New Roman" w:cs="Times New Roman"/>
          <w:b/>
          <w:u w:val="single"/>
        </w:rPr>
      </w:pPr>
    </w:p>
    <w:p w14:paraId="333A2700" w14:textId="639DA278" w:rsidR="00787507" w:rsidRDefault="00787507" w:rsidP="00787507">
      <w:pPr>
        <w:pStyle w:val="Normal1"/>
        <w:spacing w:after="40"/>
      </w:pPr>
    </w:p>
    <w:p w14:paraId="58F6FD6C" w14:textId="77777777" w:rsidR="00787507" w:rsidRDefault="00787507" w:rsidP="00787507">
      <w:pPr>
        <w:pStyle w:val="Normal1"/>
        <w:spacing w:after="40" w:line="240" w:lineRule="auto"/>
      </w:pPr>
      <w:r>
        <w:rPr>
          <w:rFonts w:ascii="Calibri" w:eastAsia="Calibri" w:hAnsi="Calibri" w:cs="Calibri"/>
          <w:b/>
          <w:sz w:val="24"/>
        </w:rPr>
        <w:t>Academic Honesty Statement and Code of Student Conduct</w:t>
      </w:r>
    </w:p>
    <w:p w14:paraId="1664EA95" w14:textId="77777777" w:rsidR="00787507" w:rsidRDefault="00787507" w:rsidP="00787507">
      <w:pPr>
        <w:pStyle w:val="Normal1"/>
        <w:spacing w:after="120"/>
        <w:rPr>
          <w:rFonts w:ascii="Calibri" w:eastAsia="Calibri" w:hAnsi="Calibri" w:cs="Calibri"/>
          <w:b/>
          <w:sz w:val="24"/>
        </w:rPr>
      </w:pPr>
    </w:p>
    <w:p w14:paraId="38882182" w14:textId="77777777" w:rsidR="00787507" w:rsidRDefault="00787507" w:rsidP="00787507">
      <w:pPr>
        <w:pStyle w:val="Normal1"/>
        <w:spacing w:after="120"/>
      </w:pPr>
      <w:r>
        <w:rPr>
          <w:rFonts w:ascii="Calibri" w:eastAsia="Calibri" w:hAnsi="Calibri" w:cs="Calibri"/>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97A47B9" w14:textId="77777777" w:rsidR="00787507" w:rsidRDefault="00787507" w:rsidP="00787507">
      <w:pPr>
        <w:pStyle w:val="Normal1"/>
        <w:spacing w:after="120"/>
      </w:pPr>
      <w:r>
        <w:rPr>
          <w:rFonts w:ascii="Calibri" w:eastAsia="Calibri" w:hAnsi="Calibri" w:cs="Calibri"/>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431E79B2" w14:textId="1C09DC15" w:rsidR="00787507" w:rsidRDefault="00787507" w:rsidP="00787507">
      <w:pPr>
        <w:pStyle w:val="Normal1"/>
        <w:spacing w:after="120"/>
      </w:pPr>
      <w:r>
        <w:rPr>
          <w:rFonts w:ascii="Calibri" w:eastAsia="Calibri" w:hAnsi="Calibri" w:cs="Calibri"/>
          <w:sz w:val="24"/>
        </w:rPr>
        <w:t>Any incident of academic dishonesty will be subject to disciplinary action(s) as outlined in SOU’s Code of Student Conduct</w:t>
      </w:r>
      <w:hyperlink r:id="rId8" w:history="1">
        <w:r w:rsidRPr="00B50ADE">
          <w:rPr>
            <w:rStyle w:val="Hyperlink"/>
            <w:rFonts w:ascii="Calibri" w:eastAsia="Calibri" w:hAnsi="Calibri" w:cs="Calibri"/>
            <w:sz w:val="24"/>
          </w:rPr>
          <w:t xml:space="preserve">: </w:t>
        </w:r>
        <w:r w:rsidRPr="00B50ADE">
          <w:rPr>
            <w:rStyle w:val="Hyperlink"/>
            <w:rFonts w:eastAsia="Times New Roman" w:cs="Times New Roman"/>
          </w:rPr>
          <w:t>https://inside.sou.edu/assets/policies/CodeofStudentConduct.pdf</w:t>
        </w:r>
      </w:hyperlink>
      <w:r>
        <w:t xml:space="preserve"> </w:t>
      </w:r>
    </w:p>
    <w:p w14:paraId="032F7450" w14:textId="77777777" w:rsidR="00787507" w:rsidRDefault="00787507" w:rsidP="00787507">
      <w:pPr>
        <w:pStyle w:val="Normal1"/>
        <w:spacing w:after="120"/>
      </w:pPr>
      <w:r>
        <w:rPr>
          <w:rFonts w:ascii="Calibri" w:eastAsia="Calibri" w:hAnsi="Calibri" w:cs="Calibri"/>
          <w:sz w:val="24"/>
        </w:rPr>
        <w:t xml:space="preserve">In case of loss, theft, destruction or dispute over authorship, always retain a copy of any work you produce and submit for grades.  Retain all written work that has been graded and handed back to you. </w:t>
      </w:r>
    </w:p>
    <w:p w14:paraId="0CDC467D" w14:textId="77777777" w:rsidR="00B671B5" w:rsidRDefault="00787507" w:rsidP="00B671B5">
      <w:pPr>
        <w:pStyle w:val="Normal1"/>
        <w:spacing w:after="120"/>
        <w:rPr>
          <w:rFonts w:ascii="Calibri" w:eastAsia="Calibri" w:hAnsi="Calibri" w:cs="Calibri"/>
          <w:sz w:val="24"/>
        </w:rPr>
      </w:pPr>
      <w:r>
        <w:rPr>
          <w:rFonts w:ascii="Calibri" w:eastAsia="Calibri" w:hAnsi="Calibri" w:cs="Calibri"/>
          <w:sz w:val="24"/>
        </w:rPr>
        <w:t xml:space="preserve"> </w:t>
      </w:r>
    </w:p>
    <w:p w14:paraId="7A738BA6" w14:textId="7988DE02" w:rsidR="00787507" w:rsidRPr="00B671B5" w:rsidRDefault="00787507" w:rsidP="00B671B5">
      <w:pPr>
        <w:pStyle w:val="Normal1"/>
        <w:spacing w:after="120"/>
        <w:rPr>
          <w:rFonts w:ascii="Calibri" w:eastAsia="Calibri" w:hAnsi="Calibri" w:cs="Calibri"/>
          <w:sz w:val="24"/>
        </w:rPr>
      </w:pPr>
      <w:r>
        <w:rPr>
          <w:rFonts w:ascii="Calibri" w:eastAsia="Calibri" w:hAnsi="Calibri" w:cs="Calibri"/>
          <w:b/>
          <w:sz w:val="24"/>
        </w:rPr>
        <w:t>Statement on Title IX and Mandatory Reporting</w:t>
      </w:r>
    </w:p>
    <w:p w14:paraId="3DC1583D" w14:textId="77777777" w:rsidR="00787507" w:rsidRDefault="00787507" w:rsidP="00787507">
      <w:pPr>
        <w:pStyle w:val="Normal1"/>
        <w:spacing w:after="40"/>
      </w:pPr>
      <w:r>
        <w:rPr>
          <w:rFonts w:ascii="Calibri" w:eastAsia="Calibri" w:hAnsi="Calibri" w:cs="Calibri"/>
          <w:sz w:val="24"/>
        </w:rPr>
        <w:t xml:space="preserve"> </w:t>
      </w:r>
    </w:p>
    <w:p w14:paraId="3D62FC98" w14:textId="77777777" w:rsidR="00787507" w:rsidRDefault="00787507" w:rsidP="00787507">
      <w:pPr>
        <w:pStyle w:val="Normal1"/>
        <w:spacing w:after="40"/>
      </w:pPr>
      <w:r>
        <w:rPr>
          <w:rFonts w:ascii="Calibri" w:eastAsia="Calibri" w:hAnsi="Calibri" w:cs="Calibri"/>
          <w:sz w:val="24"/>
        </w:rPr>
        <w:t>Federal law requires that employees of institutions of higher learning (faculty, staff and</w:t>
      </w:r>
    </w:p>
    <w:p w14:paraId="1981244B" w14:textId="77777777" w:rsidR="00787507" w:rsidRDefault="00787507" w:rsidP="00787507">
      <w:pPr>
        <w:pStyle w:val="Normal1"/>
        <w:spacing w:after="40"/>
      </w:pPr>
      <w:r>
        <w:rPr>
          <w:rFonts w:ascii="Calibri" w:eastAsia="Calibri" w:hAnsi="Calibri" w:cs="Calibri"/>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Pr>
          <w:rFonts w:ascii="Calibri" w:eastAsia="Calibri" w:hAnsi="Calibri" w:cs="Calibri"/>
          <w:i/>
          <w:sz w:val="24"/>
        </w:rPr>
        <w:t xml:space="preserve">or </w:t>
      </w:r>
      <w:r>
        <w:rPr>
          <w:rFonts w:ascii="Calibri" w:eastAsia="Calibri" w:hAnsi="Calibri" w:cs="Calibri"/>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0A5A1941" w14:textId="77777777" w:rsidR="00787507" w:rsidRDefault="00A67F7D" w:rsidP="00787507">
      <w:pPr>
        <w:pStyle w:val="Normal1"/>
        <w:spacing w:after="40"/>
      </w:pPr>
      <w:hyperlink r:id="rId9">
        <w:r w:rsidR="00787507">
          <w:rPr>
            <w:rFonts w:ascii="Calibri" w:eastAsia="Calibri" w:hAnsi="Calibri" w:cs="Calibri"/>
            <w:color w:val="1155CC"/>
            <w:sz w:val="24"/>
            <w:u w:val="single"/>
          </w:rPr>
          <w:t>http://www.sou.edu/ssi/confidential-advisors.html</w:t>
        </w:r>
      </w:hyperlink>
      <w:r w:rsidR="00787507">
        <w:rPr>
          <w:rFonts w:ascii="Calibri" w:eastAsia="Calibri" w:hAnsi="Calibri" w:cs="Calibri"/>
          <w:sz w:val="24"/>
        </w:rPr>
        <w:t>, or use Southern Oregon University's</w:t>
      </w:r>
    </w:p>
    <w:p w14:paraId="3D879B72" w14:textId="77777777" w:rsidR="00787507" w:rsidRDefault="00787507" w:rsidP="00787507">
      <w:pPr>
        <w:pStyle w:val="Normal1"/>
        <w:spacing w:after="40"/>
        <w:rPr>
          <w:rFonts w:ascii="Calibri" w:eastAsia="Calibri" w:hAnsi="Calibri" w:cs="Calibri"/>
          <w:sz w:val="24"/>
        </w:rPr>
      </w:pPr>
      <w:r>
        <w:rPr>
          <w:rFonts w:ascii="Calibri" w:eastAsia="Calibri" w:hAnsi="Calibri" w:cs="Calibri"/>
          <w:sz w:val="24"/>
        </w:rPr>
        <w:t xml:space="preserve">Anonymous Harassment, Violence, and Interpersonal Misconduct Reporting Form: </w:t>
      </w:r>
    </w:p>
    <w:p w14:paraId="16632D2C" w14:textId="77777777" w:rsidR="00787507" w:rsidRDefault="00A67F7D" w:rsidP="00787507">
      <w:pPr>
        <w:pStyle w:val="Normal1"/>
        <w:spacing w:after="40"/>
      </w:pPr>
      <w:hyperlink r:id="rId10" w:history="1">
        <w:r w:rsidR="00787507" w:rsidRPr="003C2BFB">
          <w:rPr>
            <w:rStyle w:val="Hyperlink"/>
          </w:rPr>
          <w:t>https://jfe.qualtrics.com/form/SV_7R7CCBciGNL473L</w:t>
        </w:r>
      </w:hyperlink>
      <w:r w:rsidR="00787507">
        <w:rPr>
          <w:rFonts w:ascii="Calibri" w:eastAsia="Calibri" w:hAnsi="Calibri" w:cs="Calibri"/>
          <w:sz w:val="24"/>
        </w:rPr>
        <w:t xml:space="preserve"> </w:t>
      </w:r>
    </w:p>
    <w:p w14:paraId="75C8B2C5" w14:textId="77777777" w:rsidR="00787507" w:rsidRDefault="00787507" w:rsidP="00787507">
      <w:pPr>
        <w:pStyle w:val="Normal1"/>
        <w:spacing w:after="40"/>
        <w:rPr>
          <w:rFonts w:ascii="Calibri" w:eastAsia="Calibri" w:hAnsi="Calibri" w:cs="Calibri"/>
          <w:b/>
          <w:sz w:val="24"/>
        </w:rPr>
      </w:pPr>
    </w:p>
    <w:p w14:paraId="2F7F1BD7" w14:textId="77777777" w:rsidR="00787507" w:rsidRDefault="00787507" w:rsidP="00787507">
      <w:pPr>
        <w:pStyle w:val="Normal1"/>
        <w:spacing w:after="40"/>
      </w:pPr>
      <w:r>
        <w:rPr>
          <w:rFonts w:ascii="Calibri" w:eastAsia="Calibri" w:hAnsi="Calibri" w:cs="Calibri"/>
          <w:b/>
          <w:sz w:val="24"/>
        </w:rPr>
        <w:t>SOU Academic Support/Disability Resources:</w:t>
      </w:r>
    </w:p>
    <w:p w14:paraId="3A5BCCB7" w14:textId="77777777" w:rsidR="00787507" w:rsidRDefault="00787507" w:rsidP="00787507">
      <w:pPr>
        <w:pStyle w:val="Normal1"/>
        <w:spacing w:after="40"/>
      </w:pPr>
      <w:r>
        <w:rPr>
          <w:rFonts w:ascii="Calibri" w:eastAsia="Calibri" w:hAnsi="Calibri" w:cs="Calibri"/>
          <w:sz w:val="24"/>
        </w:rPr>
        <w:t xml:space="preserve"> </w:t>
      </w:r>
    </w:p>
    <w:p w14:paraId="6EC95880" w14:textId="77777777" w:rsidR="00787507" w:rsidRDefault="00787507" w:rsidP="00787507">
      <w:pPr>
        <w:pStyle w:val="Normal1"/>
        <w:spacing w:after="40"/>
      </w:pPr>
      <w:r>
        <w:rPr>
          <w:rFonts w:ascii="Calibri" w:eastAsia="Calibri" w:hAnsi="Calibri" w:cs="Calibri"/>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3D552667" w14:textId="77777777" w:rsidR="00787507" w:rsidRDefault="00787507" w:rsidP="00787507">
      <w:pPr>
        <w:pStyle w:val="Normal1"/>
      </w:pPr>
      <w:r>
        <w:rPr>
          <w:rFonts w:ascii="Calibri" w:eastAsia="Calibri" w:hAnsi="Calibri" w:cs="Calibri"/>
          <w:sz w:val="24"/>
        </w:rPr>
        <w:t xml:space="preserve"> </w:t>
      </w:r>
    </w:p>
    <w:p w14:paraId="20815261" w14:textId="14FCC564" w:rsidR="00787507" w:rsidRDefault="00787507" w:rsidP="00787507">
      <w:pPr>
        <w:rPr>
          <w:rFonts w:ascii="Times New Roman" w:hAnsi="Times New Roman" w:cs="Times New Roman"/>
          <w:b/>
          <w:u w:val="single"/>
        </w:rPr>
      </w:pPr>
      <w:r>
        <w:rPr>
          <w:rFonts w:ascii="Calibri" w:eastAsia="Calibri" w:hAnsi="Calibri" w:cs="Calibri"/>
        </w:rPr>
        <w:t xml:space="preserve">If you are in need of support because of a documented disability (whether it be learning, mobility, psychiatric, health-related, or sensory) you may be eligible for academic or other accommodations through Disability Resources. </w:t>
      </w:r>
      <w:r w:rsidRPr="00AD4609">
        <w:rPr>
          <w:rFonts w:ascii="Calibri" w:eastAsia="Calibri" w:hAnsi="Calibri" w:cs="Calibri"/>
        </w:rPr>
        <w:t>See the Disability Resources webpage at</w:t>
      </w:r>
      <w:r w:rsidRPr="00AD4609">
        <w:rPr>
          <w:rFonts w:ascii="Calibri" w:eastAsia="Calibri" w:hAnsi="Calibri" w:cs="Calibri"/>
        </w:rPr>
        <w:br/>
      </w:r>
      <w:hyperlink r:id="rId11" w:tgtFrame="_blank" w:history="1">
        <w:r w:rsidRPr="00AD4609">
          <w:rPr>
            <w:rStyle w:val="Hyperlink"/>
            <w:rFonts w:ascii="Calibri" w:eastAsia="Calibri" w:hAnsi="Calibri" w:cs="Calibri"/>
          </w:rPr>
          <w:t>www.sou.edu/dr</w:t>
        </w:r>
      </w:hyperlink>
      <w:r>
        <w:rPr>
          <w:rFonts w:ascii="Calibri" w:eastAsia="Calibri" w:hAnsi="Calibri" w:cs="Calibri"/>
        </w:rPr>
        <w:t xml:space="preserve"> for more information or </w:t>
      </w:r>
      <w:r w:rsidRPr="00AD4609">
        <w:rPr>
          <w:rFonts w:ascii="Calibri" w:eastAsia="Calibri" w:hAnsi="Calibri" w:cs="Calibri"/>
        </w:rPr>
        <w:t>to schedule an appointment.</w:t>
      </w:r>
      <w:r>
        <w:rPr>
          <w:rFonts w:ascii="Calibri" w:eastAsia="Calibri" w:hAnsi="Calibri" w:cs="Calibri"/>
        </w:rPr>
        <w:t xml:space="preserve"> If you are already working with Disability Resources, make sure to request your accommodations for this course as quickly as possible to ensure you have the best possible access.</w:t>
      </w:r>
    </w:p>
    <w:p w14:paraId="402D5230" w14:textId="77777777" w:rsidR="00787507" w:rsidRDefault="00787507" w:rsidP="000055E0">
      <w:pPr>
        <w:rPr>
          <w:rFonts w:ascii="Times New Roman" w:hAnsi="Times New Roman" w:cs="Times New Roman"/>
          <w:b/>
          <w:u w:val="single"/>
        </w:rPr>
      </w:pPr>
    </w:p>
    <w:p w14:paraId="60054537" w14:textId="77777777" w:rsidR="00B671B5" w:rsidRDefault="00B671B5" w:rsidP="000055E0">
      <w:pPr>
        <w:rPr>
          <w:rFonts w:ascii="Times New Roman" w:hAnsi="Times New Roman" w:cs="Times New Roman"/>
          <w:b/>
          <w:u w:val="single"/>
        </w:rPr>
      </w:pPr>
    </w:p>
    <w:p w14:paraId="453D36FB" w14:textId="77777777" w:rsidR="00B671B5" w:rsidRDefault="00B671B5" w:rsidP="000055E0">
      <w:pPr>
        <w:rPr>
          <w:rFonts w:ascii="Times New Roman" w:hAnsi="Times New Roman" w:cs="Times New Roman"/>
          <w:b/>
          <w:u w:val="single"/>
        </w:rPr>
      </w:pPr>
    </w:p>
    <w:p w14:paraId="150ADB87" w14:textId="77777777" w:rsidR="00B325C1" w:rsidRPr="00B671B5" w:rsidRDefault="00B325C1"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Requisitos del curso:</w:t>
      </w:r>
    </w:p>
    <w:p w14:paraId="5C9474C0" w14:textId="77777777" w:rsidR="00B325C1" w:rsidRPr="00B325C1" w:rsidRDefault="00B325C1" w:rsidP="000055E0">
      <w:pPr>
        <w:rPr>
          <w:rFonts w:ascii="Times New Roman" w:hAnsi="Times New Roman" w:cs="Times New Roman"/>
          <w:b/>
          <w:u w:val="single"/>
        </w:rPr>
      </w:pPr>
    </w:p>
    <w:p w14:paraId="464FD81F" w14:textId="77777777" w:rsidR="00B325C1" w:rsidRPr="00B325C1" w:rsidRDefault="00B325C1" w:rsidP="00B325C1">
      <w:pPr>
        <w:spacing w:line="360" w:lineRule="auto"/>
        <w:rPr>
          <w:rFonts w:ascii="Times New Roman" w:hAnsi="Times New Roman" w:cs="Times New Roman"/>
        </w:rPr>
      </w:pPr>
      <w:r w:rsidRPr="00B325C1">
        <w:rPr>
          <w:rFonts w:ascii="Times New Roman" w:hAnsi="Times New Roman" w:cs="Times New Roman"/>
        </w:rPr>
        <w:t xml:space="preserve">1. </w:t>
      </w:r>
      <w:r w:rsidRPr="00B325C1">
        <w:rPr>
          <w:rFonts w:ascii="Times New Roman" w:hAnsi="Times New Roman" w:cs="Times New Roman"/>
          <w:b/>
          <w:i/>
        </w:rPr>
        <w:t xml:space="preserve">Asistencia. </w:t>
      </w:r>
      <w:r w:rsidRPr="00B325C1">
        <w:rPr>
          <w:rFonts w:ascii="Times New Roman" w:hAnsi="Times New Roman" w:cs="Times New Roman"/>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programa.</w:t>
      </w:r>
    </w:p>
    <w:p w14:paraId="0022E619" w14:textId="77777777" w:rsidR="00B325C1" w:rsidRPr="00B325C1" w:rsidRDefault="00B325C1" w:rsidP="000055E0">
      <w:pPr>
        <w:rPr>
          <w:rFonts w:ascii="Times New Roman" w:hAnsi="Times New Roman" w:cs="Times New Roman"/>
        </w:rPr>
      </w:pPr>
    </w:p>
    <w:p w14:paraId="55E1EF79" w14:textId="77777777" w:rsidR="00B325C1" w:rsidRPr="00B325C1" w:rsidRDefault="00B325C1" w:rsidP="00B325C1">
      <w:pPr>
        <w:spacing w:line="360" w:lineRule="auto"/>
        <w:rPr>
          <w:rFonts w:ascii="Times New Roman" w:hAnsi="Times New Roman" w:cs="Times New Roman"/>
        </w:rPr>
      </w:pPr>
      <w:r w:rsidRPr="00B325C1">
        <w:rPr>
          <w:rFonts w:ascii="Times New Roman" w:hAnsi="Times New Roman" w:cs="Times New Roman"/>
        </w:rPr>
        <w:t xml:space="preserve">2. </w:t>
      </w:r>
      <w:r w:rsidRPr="00B325C1">
        <w:rPr>
          <w:rFonts w:ascii="Times New Roman" w:hAnsi="Times New Roman" w:cs="Times New Roman"/>
          <w:b/>
          <w:i/>
        </w:rPr>
        <w:t xml:space="preserve">Participación. </w:t>
      </w:r>
      <w:r w:rsidRPr="00B325C1">
        <w:rPr>
          <w:rFonts w:ascii="Times New Roman" w:hAnsi="Times New Roman" w:cs="Times New Roman"/>
        </w:rPr>
        <w:t xml:space="preserve">Se espera que cada estudiante participe en clase. Esto requiere que el/la estudiante prepare las lecturas y participe en las discusiones de la clase. Cada estudiante debe </w:t>
      </w:r>
      <w:r w:rsidRPr="00B325C1">
        <w:rPr>
          <w:rFonts w:ascii="Times New Roman" w:hAnsi="Times New Roman" w:cs="Times New Roman"/>
        </w:rPr>
        <w:lastRenderedPageBreak/>
        <w:t xml:space="preserve">consultar cuidadosamente la rúbrica de participación para tener en cuenta los criterios para la nota de participación. </w:t>
      </w:r>
    </w:p>
    <w:p w14:paraId="57ACDD1C" w14:textId="77777777" w:rsidR="00B325C1" w:rsidRPr="00B325C1" w:rsidRDefault="00B325C1" w:rsidP="00B325C1">
      <w:pPr>
        <w:spacing w:line="360" w:lineRule="auto"/>
        <w:rPr>
          <w:rFonts w:ascii="Times New Roman" w:hAnsi="Times New Roman" w:cs="Times New Roman"/>
        </w:rPr>
      </w:pPr>
    </w:p>
    <w:p w14:paraId="1DAB4F78" w14:textId="77777777" w:rsidR="00B325C1" w:rsidRDefault="00B325C1" w:rsidP="00B325C1">
      <w:pPr>
        <w:spacing w:line="360" w:lineRule="auto"/>
        <w:rPr>
          <w:rFonts w:ascii="Times New Roman" w:hAnsi="Times New Roman" w:cs="Times New Roman"/>
        </w:rPr>
      </w:pPr>
      <w:r w:rsidRPr="00B325C1">
        <w:rPr>
          <w:rFonts w:ascii="Times New Roman" w:hAnsi="Times New Roman" w:cs="Times New Roman"/>
        </w:rPr>
        <w:t xml:space="preserve">3. </w:t>
      </w:r>
      <w:r>
        <w:rPr>
          <w:rFonts w:ascii="Times New Roman" w:hAnsi="Times New Roman" w:cs="Times New Roman"/>
          <w:b/>
          <w:i/>
        </w:rPr>
        <w:t xml:space="preserve">Prueba de comprensión. </w:t>
      </w:r>
      <w:r>
        <w:rPr>
          <w:rFonts w:ascii="Times New Roman" w:hAnsi="Times New Roman" w:cs="Times New Roman"/>
        </w:rPr>
        <w:t>Habrá una prueba de comprensión durante la primera semana de clases (el viernes) para evaluar el conocimiento de los conceptos teóricos que se dieron durante la primera semana de clases. La prueba consistirá en definir conceptos y preguntas con respuestas breves.</w:t>
      </w:r>
    </w:p>
    <w:p w14:paraId="50146F55" w14:textId="77777777" w:rsidR="00B325C1" w:rsidRDefault="00B325C1" w:rsidP="00B325C1">
      <w:pPr>
        <w:spacing w:line="360" w:lineRule="auto"/>
        <w:rPr>
          <w:rFonts w:ascii="Times New Roman" w:hAnsi="Times New Roman" w:cs="Times New Roman"/>
        </w:rPr>
      </w:pPr>
    </w:p>
    <w:p w14:paraId="3AFFE752" w14:textId="4C341734" w:rsidR="00B325C1" w:rsidRDefault="00B325C1" w:rsidP="00B325C1">
      <w:pPr>
        <w:spacing w:line="36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i/>
        </w:rPr>
        <w:t xml:space="preserve">Presentación de un artículo de investigación. </w:t>
      </w:r>
      <w:r w:rsidR="00070228">
        <w:rPr>
          <w:rFonts w:ascii="Times New Roman" w:hAnsi="Times New Roman" w:cs="Times New Roman"/>
        </w:rPr>
        <w:t xml:space="preserve">En parejas o en grupos de tres, se espera que </w:t>
      </w:r>
      <w:r>
        <w:rPr>
          <w:rFonts w:ascii="Times New Roman" w:hAnsi="Times New Roman" w:cs="Times New Roman"/>
        </w:rPr>
        <w:t>prepare</w:t>
      </w:r>
      <w:r w:rsidR="00070228">
        <w:rPr>
          <w:rFonts w:ascii="Times New Roman" w:hAnsi="Times New Roman" w:cs="Times New Roman"/>
        </w:rPr>
        <w:t>n</w:t>
      </w:r>
      <w:r>
        <w:rPr>
          <w:rFonts w:ascii="Times New Roman" w:hAnsi="Times New Roman" w:cs="Times New Roman"/>
        </w:rPr>
        <w:t xml:space="preserve"> un artículo de investigació</w:t>
      </w:r>
      <w:r w:rsidR="006975DC">
        <w:rPr>
          <w:rFonts w:ascii="Times New Roman" w:hAnsi="Times New Roman" w:cs="Times New Roman"/>
        </w:rPr>
        <w:t>n</w:t>
      </w:r>
      <w:r w:rsidR="00070228">
        <w:rPr>
          <w:rFonts w:ascii="Times New Roman" w:hAnsi="Times New Roman" w:cs="Times New Roman"/>
        </w:rPr>
        <w:t xml:space="preserve"> de la lista de lectura para presentar en la clase.</w:t>
      </w:r>
      <w:r w:rsidR="006975DC">
        <w:rPr>
          <w:rFonts w:ascii="Times New Roman" w:hAnsi="Times New Roman" w:cs="Times New Roman"/>
        </w:rPr>
        <w:t xml:space="preserve"> La presentación del artículo debe tomar unos 20 minutos con 10 minutos para discutir en la clase. Se debe usar el formato de PowerPoint o Prezi. Cada estudiante debe consultar cuidadosamente la </w:t>
      </w:r>
      <w:r w:rsidR="0021519F">
        <w:rPr>
          <w:rFonts w:ascii="Times New Roman" w:hAnsi="Times New Roman" w:cs="Times New Roman"/>
        </w:rPr>
        <w:t xml:space="preserve">rúbrica </w:t>
      </w:r>
      <w:r w:rsidR="006975DC">
        <w:rPr>
          <w:rFonts w:ascii="Times New Roman" w:hAnsi="Times New Roman" w:cs="Times New Roman"/>
        </w:rPr>
        <w:t>pa</w:t>
      </w:r>
      <w:r w:rsidR="00070228">
        <w:rPr>
          <w:rFonts w:ascii="Times New Roman" w:hAnsi="Times New Roman" w:cs="Times New Roman"/>
        </w:rPr>
        <w:t xml:space="preserve">ra la presentación de artículos ya que es una nota individual. </w:t>
      </w:r>
    </w:p>
    <w:p w14:paraId="065A0DA8" w14:textId="77777777" w:rsidR="006975DC" w:rsidRDefault="006975DC" w:rsidP="00B325C1">
      <w:pPr>
        <w:spacing w:line="360" w:lineRule="auto"/>
        <w:rPr>
          <w:rFonts w:ascii="Times New Roman" w:hAnsi="Times New Roman" w:cs="Times New Roman"/>
        </w:rPr>
      </w:pPr>
    </w:p>
    <w:p w14:paraId="47CAA9D7" w14:textId="059FFB79" w:rsidR="001945B8" w:rsidRDefault="006975DC" w:rsidP="00B325C1">
      <w:pPr>
        <w:spacing w:line="36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i/>
        </w:rPr>
        <w:t xml:space="preserve">Trabajo final. </w:t>
      </w:r>
      <w:r>
        <w:rPr>
          <w:rFonts w:ascii="Times New Roman" w:hAnsi="Times New Roman" w:cs="Times New Roman"/>
        </w:rPr>
        <w:t>Cada estudiante preparará un trabajo final en el cual tienen que (a). resumir toda la información de los estudios de manera concisa y coherente; (b). ofrecer una opinión crítica de los hallazgos desde su perspectiva como pedagogos; (c). proponer una direcci</w:t>
      </w:r>
      <w:r w:rsidR="001945B8">
        <w:rPr>
          <w:rFonts w:ascii="Times New Roman" w:hAnsi="Times New Roman" w:cs="Times New Roman"/>
        </w:rPr>
        <w:t>ón nueva que los estudios o posturas teórica</w:t>
      </w:r>
      <w:r w:rsidR="00E86231">
        <w:rPr>
          <w:rFonts w:ascii="Times New Roman" w:hAnsi="Times New Roman" w:cs="Times New Roman"/>
        </w:rPr>
        <w:t>s</w:t>
      </w:r>
      <w:r w:rsidR="001945B8">
        <w:rPr>
          <w:rFonts w:ascii="Times New Roman" w:hAnsi="Times New Roman" w:cs="Times New Roman"/>
        </w:rPr>
        <w:t xml:space="preserve"> deben tomar. </w:t>
      </w:r>
    </w:p>
    <w:p w14:paraId="44E285B5" w14:textId="77777777" w:rsidR="001945B8" w:rsidRDefault="001945B8" w:rsidP="00B325C1">
      <w:pPr>
        <w:spacing w:line="360" w:lineRule="auto"/>
        <w:rPr>
          <w:rFonts w:ascii="Times New Roman" w:hAnsi="Times New Roman" w:cs="Times New Roman"/>
        </w:rPr>
      </w:pPr>
    </w:p>
    <w:p w14:paraId="41303A1C" w14:textId="77777777" w:rsidR="001945B8" w:rsidRPr="00B671B5" w:rsidRDefault="001945B8" w:rsidP="00B671B5">
      <w:pPr>
        <w:spacing w:line="360" w:lineRule="auto"/>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Evaluación del curso:</w:t>
      </w:r>
    </w:p>
    <w:p w14:paraId="72321757"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Participación:</w:t>
      </w:r>
      <w:r>
        <w:rPr>
          <w:rFonts w:ascii="Times New Roman" w:hAnsi="Times New Roman" w:cs="Times New Roman"/>
        </w:rPr>
        <w:tab/>
        <w:t>20%</w:t>
      </w:r>
    </w:p>
    <w:p w14:paraId="06B65647"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Prueba de comprensión: 25%</w:t>
      </w:r>
    </w:p>
    <w:p w14:paraId="1C18840A"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Presentación de artículo: 25%</w:t>
      </w:r>
    </w:p>
    <w:p w14:paraId="738E277B"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Trabajo final: 30%</w:t>
      </w:r>
    </w:p>
    <w:p w14:paraId="65305CBC" w14:textId="77777777" w:rsidR="00B671B5" w:rsidRDefault="00B671B5" w:rsidP="00585141">
      <w:pPr>
        <w:spacing w:line="360" w:lineRule="auto"/>
        <w:rPr>
          <w:rFonts w:ascii="Times New Roman" w:hAnsi="Times New Roman" w:cs="Times New Roman"/>
          <w:b/>
          <w:u w:val="single"/>
        </w:rPr>
      </w:pPr>
    </w:p>
    <w:p w14:paraId="539B07C2" w14:textId="2F8A4849" w:rsidR="00585141" w:rsidRPr="00B671B5" w:rsidRDefault="00B671B5" w:rsidP="00B671B5">
      <w:pPr>
        <w:spacing w:line="360" w:lineRule="auto"/>
        <w:jc w:val="center"/>
        <w:rPr>
          <w:rFonts w:ascii="American Typewriter" w:hAnsi="American Typewriter" w:cs="Times New Roman"/>
          <w:b/>
          <w:sz w:val="28"/>
          <w:szCs w:val="28"/>
          <w:u w:val="single"/>
        </w:rPr>
      </w:pPr>
      <w:r>
        <w:rPr>
          <w:rFonts w:ascii="American Typewriter" w:hAnsi="American Typewriter" w:cs="Times New Roman"/>
          <w:b/>
          <w:sz w:val="28"/>
          <w:szCs w:val="28"/>
          <w:u w:val="single"/>
        </w:rPr>
        <w:t>Escala de calificaciones</w:t>
      </w:r>
      <w:r w:rsidR="00585141" w:rsidRPr="00B671B5">
        <w:rPr>
          <w:rFonts w:ascii="American Typewriter" w:hAnsi="American Typewriter" w:cs="Times New Roman"/>
          <w:b/>
          <w:sz w:val="28"/>
          <w:szCs w:val="28"/>
          <w:u w:val="single"/>
        </w:rPr>
        <w:t>:</w:t>
      </w:r>
    </w:p>
    <w:p w14:paraId="37527812" w14:textId="718D6D13" w:rsidR="00585141" w:rsidRDefault="00585141" w:rsidP="00585141">
      <w:pPr>
        <w:spacing w:line="360" w:lineRule="auto"/>
        <w:rPr>
          <w:rFonts w:ascii="Times New Roman" w:hAnsi="Times New Roman" w:cs="Times New Roman"/>
        </w:rPr>
      </w:pPr>
      <w:r>
        <w:rPr>
          <w:rFonts w:ascii="Times New Roman" w:hAnsi="Times New Roman" w:cs="Times New Roman"/>
        </w:rPr>
        <w:t>A:  100-94</w:t>
      </w:r>
      <w:r w:rsidR="00787507">
        <w:rPr>
          <w:rFonts w:ascii="Times New Roman" w:hAnsi="Times New Roman" w:cs="Times New Roman"/>
        </w:rPr>
        <w:tab/>
      </w:r>
      <w:r w:rsidR="00787507">
        <w:rPr>
          <w:rFonts w:ascii="Times New Roman" w:hAnsi="Times New Roman" w:cs="Times New Roman"/>
        </w:rPr>
        <w:tab/>
        <w:t>B-: 83-80</w:t>
      </w:r>
      <w:r w:rsidR="00787507">
        <w:rPr>
          <w:rFonts w:ascii="Times New Roman" w:hAnsi="Times New Roman" w:cs="Times New Roman"/>
        </w:rPr>
        <w:tab/>
      </w:r>
      <w:r w:rsidR="00787507">
        <w:rPr>
          <w:rFonts w:ascii="Times New Roman" w:hAnsi="Times New Roman" w:cs="Times New Roman"/>
        </w:rPr>
        <w:tab/>
        <w:t>D+: 69-67</w:t>
      </w:r>
    </w:p>
    <w:p w14:paraId="1A73DCCF" w14:textId="599E782C" w:rsidR="00585141" w:rsidRDefault="00585141" w:rsidP="00585141">
      <w:pPr>
        <w:spacing w:line="360" w:lineRule="auto"/>
        <w:rPr>
          <w:rFonts w:ascii="Times New Roman" w:hAnsi="Times New Roman" w:cs="Times New Roman"/>
        </w:rPr>
      </w:pPr>
      <w:r>
        <w:rPr>
          <w:rFonts w:ascii="Times New Roman" w:hAnsi="Times New Roman" w:cs="Times New Roman"/>
        </w:rPr>
        <w:t>A-:  93-90</w:t>
      </w:r>
      <w:r w:rsidR="00787507">
        <w:rPr>
          <w:rFonts w:ascii="Times New Roman" w:hAnsi="Times New Roman" w:cs="Times New Roman"/>
        </w:rPr>
        <w:tab/>
      </w:r>
      <w:r w:rsidR="00787507">
        <w:rPr>
          <w:rFonts w:ascii="Times New Roman" w:hAnsi="Times New Roman" w:cs="Times New Roman"/>
        </w:rPr>
        <w:tab/>
        <w:t>C+: 79-77</w:t>
      </w:r>
      <w:r w:rsidR="00787507">
        <w:rPr>
          <w:rFonts w:ascii="Times New Roman" w:hAnsi="Times New Roman" w:cs="Times New Roman"/>
        </w:rPr>
        <w:tab/>
      </w:r>
      <w:r w:rsidR="00787507">
        <w:rPr>
          <w:rFonts w:ascii="Times New Roman" w:hAnsi="Times New Roman" w:cs="Times New Roman"/>
        </w:rPr>
        <w:tab/>
        <w:t>D: 66-64</w:t>
      </w:r>
    </w:p>
    <w:p w14:paraId="6977559F" w14:textId="2F751D02" w:rsidR="00585141" w:rsidRDefault="00585141" w:rsidP="00585141">
      <w:pPr>
        <w:spacing w:line="360" w:lineRule="auto"/>
        <w:rPr>
          <w:rFonts w:ascii="Times New Roman" w:hAnsi="Times New Roman" w:cs="Times New Roman"/>
        </w:rPr>
      </w:pPr>
      <w:r>
        <w:rPr>
          <w:rFonts w:ascii="Times New Roman" w:hAnsi="Times New Roman" w:cs="Times New Roman"/>
        </w:rPr>
        <w:t>B+: 89-87</w:t>
      </w:r>
      <w:r w:rsidR="00787507">
        <w:rPr>
          <w:rFonts w:ascii="Times New Roman" w:hAnsi="Times New Roman" w:cs="Times New Roman"/>
        </w:rPr>
        <w:tab/>
      </w:r>
      <w:r w:rsidR="00787507">
        <w:rPr>
          <w:rFonts w:ascii="Times New Roman" w:hAnsi="Times New Roman" w:cs="Times New Roman"/>
        </w:rPr>
        <w:tab/>
        <w:t>C: 76-74</w:t>
      </w:r>
      <w:r w:rsidR="00787507">
        <w:rPr>
          <w:rFonts w:ascii="Times New Roman" w:hAnsi="Times New Roman" w:cs="Times New Roman"/>
        </w:rPr>
        <w:tab/>
      </w:r>
      <w:r w:rsidR="00787507">
        <w:rPr>
          <w:rFonts w:ascii="Times New Roman" w:hAnsi="Times New Roman" w:cs="Times New Roman"/>
        </w:rPr>
        <w:tab/>
        <w:t>D-: 63-60</w:t>
      </w:r>
    </w:p>
    <w:p w14:paraId="3FD9161D" w14:textId="3AE69438" w:rsidR="00585141" w:rsidRPr="00585141" w:rsidRDefault="00585141" w:rsidP="00585141">
      <w:pPr>
        <w:spacing w:line="360" w:lineRule="auto"/>
        <w:rPr>
          <w:rFonts w:ascii="Times New Roman" w:hAnsi="Times New Roman" w:cs="Times New Roman"/>
        </w:rPr>
      </w:pPr>
      <w:r>
        <w:rPr>
          <w:rFonts w:ascii="Times New Roman" w:hAnsi="Times New Roman" w:cs="Times New Roman"/>
        </w:rPr>
        <w:t>B:</w:t>
      </w:r>
      <w:r w:rsidR="00787507">
        <w:rPr>
          <w:rFonts w:ascii="Times New Roman" w:hAnsi="Times New Roman" w:cs="Times New Roman"/>
        </w:rPr>
        <w:t xml:space="preserve"> 86-84</w:t>
      </w:r>
      <w:r w:rsidR="00787507">
        <w:rPr>
          <w:rFonts w:ascii="Times New Roman" w:hAnsi="Times New Roman" w:cs="Times New Roman"/>
        </w:rPr>
        <w:tab/>
      </w:r>
      <w:r w:rsidR="00787507">
        <w:rPr>
          <w:rFonts w:ascii="Times New Roman" w:hAnsi="Times New Roman" w:cs="Times New Roman"/>
        </w:rPr>
        <w:tab/>
        <w:t>C-: 73-70</w:t>
      </w:r>
      <w:r w:rsidR="00787507">
        <w:rPr>
          <w:rFonts w:ascii="Times New Roman" w:hAnsi="Times New Roman" w:cs="Times New Roman"/>
        </w:rPr>
        <w:tab/>
      </w:r>
      <w:r w:rsidR="00787507">
        <w:rPr>
          <w:rFonts w:ascii="Times New Roman" w:hAnsi="Times New Roman" w:cs="Times New Roman"/>
        </w:rPr>
        <w:tab/>
        <w:t>F: 59-0</w:t>
      </w:r>
    </w:p>
    <w:p w14:paraId="71D52EDE" w14:textId="77777777" w:rsidR="00585141" w:rsidRPr="00585141" w:rsidRDefault="00585141" w:rsidP="00585141">
      <w:pPr>
        <w:spacing w:line="360" w:lineRule="auto"/>
        <w:rPr>
          <w:rFonts w:ascii="Times New Roman" w:hAnsi="Times New Roman" w:cs="Times New Roman"/>
        </w:rPr>
      </w:pPr>
    </w:p>
    <w:p w14:paraId="0B6281F3" w14:textId="77777777" w:rsidR="00B671B5" w:rsidRDefault="00B671B5" w:rsidP="00B325C1">
      <w:pPr>
        <w:spacing w:line="360" w:lineRule="auto"/>
        <w:rPr>
          <w:rFonts w:ascii="Times New Roman" w:hAnsi="Times New Roman" w:cs="Times New Roman"/>
          <w:b/>
          <w:u w:val="single"/>
        </w:rPr>
      </w:pPr>
    </w:p>
    <w:p w14:paraId="6494FF62" w14:textId="1C111522" w:rsidR="001945B8" w:rsidRDefault="001945B8" w:rsidP="00B671B5">
      <w:pPr>
        <w:spacing w:line="360" w:lineRule="auto"/>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P</w:t>
      </w:r>
      <w:r w:rsidR="00B671B5">
        <w:rPr>
          <w:rFonts w:ascii="American Typewriter" w:hAnsi="American Typewriter" w:cs="Times New Roman"/>
          <w:b/>
          <w:sz w:val="28"/>
          <w:szCs w:val="28"/>
          <w:u w:val="single"/>
        </w:rPr>
        <w:t>ROGRAMA</w:t>
      </w:r>
      <w:r w:rsidRPr="00B671B5">
        <w:rPr>
          <w:rFonts w:ascii="American Typewriter" w:hAnsi="American Typewriter" w:cs="Times New Roman"/>
          <w:b/>
          <w:sz w:val="28"/>
          <w:szCs w:val="28"/>
          <w:u w:val="single"/>
        </w:rPr>
        <w:t>:</w:t>
      </w:r>
    </w:p>
    <w:p w14:paraId="6F85FC3D" w14:textId="63E0BAA1" w:rsidR="006B6526" w:rsidRPr="006B6526" w:rsidRDefault="006B6526" w:rsidP="006B6526">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r w:rsidRPr="006B6526">
        <w:rPr>
          <w:rFonts w:ascii="Times New Roman" w:hAnsi="Times New Roman" w:cs="Times New Roman"/>
          <w:sz w:val="22"/>
          <w:szCs w:val="22"/>
        </w:rPr>
        <w:t xml:space="preserve">El profesor Torres </w:t>
      </w:r>
      <w:r w:rsidR="00EF550A">
        <w:rPr>
          <w:rFonts w:ascii="Times New Roman" w:hAnsi="Times New Roman" w:cs="Times New Roman"/>
          <w:sz w:val="22"/>
          <w:szCs w:val="22"/>
        </w:rPr>
        <w:t>pondrá las lecturas en Moodle</w:t>
      </w:r>
      <w:r w:rsidRPr="006B6526">
        <w:rPr>
          <w:rFonts w:ascii="Times New Roman" w:hAnsi="Times New Roman" w:cs="Times New Roman"/>
          <w:sz w:val="22"/>
          <w:szCs w:val="22"/>
        </w:rPr>
        <w:t>*</w:t>
      </w:r>
    </w:p>
    <w:p w14:paraId="23180CB1" w14:textId="77777777" w:rsidR="000F5838" w:rsidRDefault="000F5838" w:rsidP="00B325C1">
      <w:pPr>
        <w:spacing w:line="360" w:lineRule="auto"/>
        <w:rPr>
          <w:rFonts w:ascii="Times New Roman" w:hAnsi="Times New Roman" w:cs="Times New Roman"/>
          <w:b/>
          <w:u w:val="single"/>
        </w:rPr>
      </w:pPr>
    </w:p>
    <w:p w14:paraId="4A091F4B" w14:textId="77777777" w:rsidR="001945B8" w:rsidRPr="000F5838" w:rsidRDefault="001945B8" w:rsidP="00B325C1">
      <w:pPr>
        <w:spacing w:line="360" w:lineRule="auto"/>
        <w:rPr>
          <w:rFonts w:ascii="Times New Roman" w:hAnsi="Times New Roman" w:cs="Times New Roman"/>
          <w:i/>
          <w:u w:val="single"/>
        </w:rPr>
      </w:pPr>
      <w:r w:rsidRPr="000F5838">
        <w:rPr>
          <w:rFonts w:ascii="Times New Roman" w:hAnsi="Times New Roman" w:cs="Times New Roman"/>
          <w:i/>
          <w:u w:val="single"/>
        </w:rPr>
        <w:t>SEMANA 1</w:t>
      </w:r>
    </w:p>
    <w:p w14:paraId="5B0258A9" w14:textId="1250E6C4" w:rsidR="001945B8" w:rsidRDefault="00332F03" w:rsidP="00B325C1">
      <w:pPr>
        <w:spacing w:line="360" w:lineRule="auto"/>
        <w:rPr>
          <w:rFonts w:ascii="Times New Roman" w:hAnsi="Times New Roman" w:cs="Times New Roman"/>
        </w:rPr>
      </w:pPr>
      <w:r>
        <w:rPr>
          <w:rFonts w:ascii="Times New Roman" w:hAnsi="Times New Roman" w:cs="Times New Roman"/>
        </w:rPr>
        <w:t>el lunes, 16</w:t>
      </w:r>
      <w:r w:rsidR="001945B8">
        <w:rPr>
          <w:rFonts w:ascii="Times New Roman" w:hAnsi="Times New Roman" w:cs="Times New Roman"/>
        </w:rPr>
        <w:t xml:space="preserve"> de julio</w:t>
      </w:r>
      <w:r w:rsidR="001945B8">
        <w:rPr>
          <w:rFonts w:ascii="Times New Roman" w:hAnsi="Times New Roman" w:cs="Times New Roman"/>
        </w:rPr>
        <w:tab/>
      </w:r>
      <w:r w:rsidR="001945B8">
        <w:rPr>
          <w:rFonts w:ascii="Times New Roman" w:hAnsi="Times New Roman" w:cs="Times New Roman"/>
        </w:rPr>
        <w:tab/>
      </w:r>
      <w:r w:rsidR="001945B8" w:rsidRPr="003D6C89">
        <w:rPr>
          <w:rFonts w:ascii="Times New Roman" w:hAnsi="Times New Roman" w:cs="Times New Roman"/>
          <w:b/>
          <w:u w:val="single"/>
        </w:rPr>
        <w:t>Introducción al curso</w:t>
      </w:r>
    </w:p>
    <w:p w14:paraId="7C5FAA39" w14:textId="77777777" w:rsidR="00293075" w:rsidRDefault="00293075" w:rsidP="001945B8">
      <w:pPr>
        <w:spacing w:line="360" w:lineRule="auto"/>
        <w:ind w:left="2880"/>
        <w:rPr>
          <w:rFonts w:ascii="Times New Roman" w:hAnsi="Times New Roman" w:cs="Times New Roman"/>
        </w:rPr>
      </w:pPr>
      <w:r>
        <w:rPr>
          <w:rFonts w:ascii="Times New Roman" w:hAnsi="Times New Roman" w:cs="Times New Roman"/>
        </w:rPr>
        <w:t xml:space="preserve">Perspectivas generales </w:t>
      </w:r>
    </w:p>
    <w:p w14:paraId="7D123A2D" w14:textId="77777777" w:rsidR="00A86C2B" w:rsidRDefault="00A86C2B" w:rsidP="00A86C2B">
      <w:pPr>
        <w:spacing w:line="360" w:lineRule="auto"/>
        <w:rPr>
          <w:rFonts w:ascii="Times New Roman" w:hAnsi="Times New Roman" w:cs="Times New Roman"/>
        </w:rPr>
      </w:pPr>
    </w:p>
    <w:p w14:paraId="3F4EB8B9" w14:textId="6E037E28" w:rsidR="00A86C2B" w:rsidRDefault="00332F03" w:rsidP="00A86C2B">
      <w:pPr>
        <w:spacing w:line="360" w:lineRule="auto"/>
        <w:rPr>
          <w:rFonts w:ascii="Times New Roman" w:hAnsi="Times New Roman" w:cs="Times New Roman"/>
        </w:rPr>
      </w:pPr>
      <w:r>
        <w:rPr>
          <w:rFonts w:ascii="Times New Roman" w:hAnsi="Times New Roman" w:cs="Times New Roman"/>
        </w:rPr>
        <w:t>el martes, 17</w:t>
      </w:r>
      <w:r w:rsidR="00A86C2B">
        <w:rPr>
          <w:rFonts w:ascii="Times New Roman" w:hAnsi="Times New Roman" w:cs="Times New Roman"/>
        </w:rPr>
        <w:t xml:space="preserve"> de julio</w:t>
      </w:r>
      <w:r w:rsidR="00A86C2B">
        <w:rPr>
          <w:rFonts w:ascii="Times New Roman" w:hAnsi="Times New Roman" w:cs="Times New Roman"/>
        </w:rPr>
        <w:tab/>
      </w:r>
      <w:r w:rsidR="00A86C2B">
        <w:rPr>
          <w:rFonts w:ascii="Times New Roman" w:hAnsi="Times New Roman" w:cs="Times New Roman"/>
        </w:rPr>
        <w:tab/>
      </w:r>
      <w:r w:rsidR="00293075" w:rsidRPr="003D6C89">
        <w:rPr>
          <w:rFonts w:ascii="Times New Roman" w:hAnsi="Times New Roman" w:cs="Times New Roman"/>
          <w:b/>
          <w:u w:val="single"/>
        </w:rPr>
        <w:t>Aproximación teórica: Lo implícito</w:t>
      </w:r>
    </w:p>
    <w:p w14:paraId="196CBB39" w14:textId="3E2071D9" w:rsidR="00293075" w:rsidRDefault="002B5A83" w:rsidP="00A407C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4D10">
        <w:rPr>
          <w:rFonts w:ascii="Times New Roman" w:hAnsi="Times New Roman" w:cs="Times New Roman"/>
        </w:rPr>
        <w:t>Rebuschat &amp; Williams (2013)</w:t>
      </w:r>
      <w:r w:rsidR="00EF550A">
        <w:rPr>
          <w:rFonts w:ascii="Times New Roman" w:hAnsi="Times New Roman" w:cs="Times New Roman"/>
        </w:rPr>
        <w:t xml:space="preserve"> (7 páginas)</w:t>
      </w:r>
    </w:p>
    <w:p w14:paraId="7B573FC3" w14:textId="77777777" w:rsidR="002B5A83" w:rsidRDefault="002B5A83" w:rsidP="002B5A83">
      <w:pPr>
        <w:spacing w:line="360" w:lineRule="auto"/>
        <w:rPr>
          <w:rFonts w:ascii="Times New Roman" w:hAnsi="Times New Roman" w:cs="Times New Roman"/>
        </w:rPr>
      </w:pPr>
    </w:p>
    <w:p w14:paraId="5D3615AC" w14:textId="3617999E" w:rsidR="002B5A83" w:rsidRDefault="00332F03" w:rsidP="002B5A83">
      <w:pPr>
        <w:spacing w:line="360" w:lineRule="auto"/>
        <w:rPr>
          <w:rFonts w:ascii="Times New Roman" w:hAnsi="Times New Roman" w:cs="Times New Roman"/>
        </w:rPr>
      </w:pPr>
      <w:r>
        <w:rPr>
          <w:rFonts w:ascii="Times New Roman" w:hAnsi="Times New Roman" w:cs="Times New Roman"/>
        </w:rPr>
        <w:t>el miércoles, 18</w:t>
      </w:r>
      <w:r w:rsidR="002B5A83">
        <w:rPr>
          <w:rFonts w:ascii="Times New Roman" w:hAnsi="Times New Roman" w:cs="Times New Roman"/>
        </w:rPr>
        <w:t xml:space="preserve"> de julio</w:t>
      </w:r>
      <w:r w:rsidR="002B5A83">
        <w:rPr>
          <w:rFonts w:ascii="Times New Roman" w:hAnsi="Times New Roman" w:cs="Times New Roman"/>
        </w:rPr>
        <w:tab/>
      </w:r>
      <w:r w:rsidR="002B5A83" w:rsidRPr="003D6C89">
        <w:rPr>
          <w:rFonts w:ascii="Times New Roman" w:hAnsi="Times New Roman" w:cs="Times New Roman"/>
          <w:b/>
          <w:u w:val="single"/>
        </w:rPr>
        <w:t>Aproximación teórica: Lo explícito</w:t>
      </w:r>
    </w:p>
    <w:p w14:paraId="7EEA4ECF" w14:textId="582923E1" w:rsidR="002B5A83" w:rsidRDefault="002B5A83" w:rsidP="002B5A8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4E06">
        <w:rPr>
          <w:rFonts w:ascii="Times New Roman" w:hAnsi="Times New Roman" w:cs="Times New Roman"/>
        </w:rPr>
        <w:t>Schmit (2001)</w:t>
      </w:r>
      <w:r w:rsidR="00EF550A">
        <w:rPr>
          <w:rFonts w:ascii="Times New Roman" w:hAnsi="Times New Roman" w:cs="Times New Roman"/>
        </w:rPr>
        <w:t xml:space="preserve"> (</w:t>
      </w:r>
      <w:r w:rsidR="00A04834">
        <w:rPr>
          <w:rFonts w:ascii="Times New Roman" w:hAnsi="Times New Roman" w:cs="Times New Roman"/>
        </w:rPr>
        <w:t>32 páginas)</w:t>
      </w:r>
    </w:p>
    <w:p w14:paraId="7DDE478B" w14:textId="1BE9CD10" w:rsidR="00484E06" w:rsidRDefault="00484E06" w:rsidP="002B5A8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E07E89" w14:textId="6F1D7F1D" w:rsidR="0085409E" w:rsidRDefault="00332F03" w:rsidP="003D6C89">
      <w:pPr>
        <w:spacing w:line="360" w:lineRule="auto"/>
        <w:ind w:left="2880" w:right="-540" w:hanging="2880"/>
        <w:rPr>
          <w:rFonts w:ascii="Times New Roman" w:hAnsi="Times New Roman" w:cs="Times New Roman"/>
        </w:rPr>
      </w:pPr>
      <w:r>
        <w:rPr>
          <w:rFonts w:ascii="Times New Roman" w:hAnsi="Times New Roman" w:cs="Times New Roman"/>
        </w:rPr>
        <w:t>el jueves, 19</w:t>
      </w:r>
      <w:r w:rsidR="003D6C89">
        <w:rPr>
          <w:rFonts w:ascii="Times New Roman" w:hAnsi="Times New Roman" w:cs="Times New Roman"/>
        </w:rPr>
        <w:t xml:space="preserve"> de julio</w:t>
      </w:r>
      <w:r w:rsidR="003D6C89">
        <w:rPr>
          <w:rFonts w:ascii="Times New Roman" w:hAnsi="Times New Roman" w:cs="Times New Roman"/>
        </w:rPr>
        <w:tab/>
      </w:r>
      <w:r w:rsidR="0085409E" w:rsidRPr="003D6C89">
        <w:rPr>
          <w:rFonts w:ascii="Times New Roman" w:hAnsi="Times New Roman" w:cs="Times New Roman"/>
          <w:b/>
          <w:u w:val="single"/>
        </w:rPr>
        <w:t>Aproxim</w:t>
      </w:r>
      <w:r w:rsidR="003D6C89">
        <w:rPr>
          <w:rFonts w:ascii="Times New Roman" w:hAnsi="Times New Roman" w:cs="Times New Roman"/>
          <w:b/>
          <w:u w:val="single"/>
        </w:rPr>
        <w:t>ación teórica</w:t>
      </w:r>
      <w:r w:rsidR="0085409E" w:rsidRPr="003D6C89">
        <w:rPr>
          <w:rFonts w:ascii="Times New Roman" w:hAnsi="Times New Roman" w:cs="Times New Roman"/>
          <w:b/>
          <w:u w:val="single"/>
        </w:rPr>
        <w:t>: Interface entre lo implícito/explícito</w:t>
      </w:r>
      <w:r w:rsidR="0085409E">
        <w:rPr>
          <w:rFonts w:ascii="Times New Roman" w:hAnsi="Times New Roman" w:cs="Times New Roman"/>
        </w:rPr>
        <w:t xml:space="preserve"> </w:t>
      </w:r>
    </w:p>
    <w:p w14:paraId="2CD15033" w14:textId="06643F1D" w:rsidR="00692773" w:rsidRDefault="0085409E" w:rsidP="0085409E">
      <w:pPr>
        <w:spacing w:line="360" w:lineRule="auto"/>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573D">
        <w:rPr>
          <w:rFonts w:ascii="Times New Roman" w:hAnsi="Times New Roman" w:cs="Times New Roman"/>
        </w:rPr>
        <w:t>Ellis (2011)</w:t>
      </w:r>
      <w:r w:rsidR="00A04834">
        <w:rPr>
          <w:rFonts w:ascii="Times New Roman" w:hAnsi="Times New Roman" w:cs="Times New Roman"/>
        </w:rPr>
        <w:t xml:space="preserve"> (12 páginas)</w:t>
      </w:r>
    </w:p>
    <w:p w14:paraId="2EB8B9EF" w14:textId="77777777" w:rsidR="00C250C9" w:rsidRDefault="00C250C9" w:rsidP="0085409E">
      <w:pPr>
        <w:spacing w:line="360" w:lineRule="auto"/>
        <w:ind w:left="1440" w:hanging="1440"/>
        <w:rPr>
          <w:rFonts w:ascii="Times New Roman" w:hAnsi="Times New Roman" w:cs="Times New Roman"/>
        </w:rPr>
      </w:pPr>
    </w:p>
    <w:p w14:paraId="7FC1CD9A" w14:textId="47E80533" w:rsidR="00C250C9" w:rsidRDefault="00332F03" w:rsidP="0085409E">
      <w:pPr>
        <w:spacing w:line="360" w:lineRule="auto"/>
        <w:ind w:left="1440" w:hanging="1440"/>
        <w:rPr>
          <w:rFonts w:ascii="Times New Roman" w:hAnsi="Times New Roman" w:cs="Times New Roman"/>
        </w:rPr>
      </w:pPr>
      <w:r>
        <w:rPr>
          <w:rFonts w:ascii="Times New Roman" w:hAnsi="Times New Roman" w:cs="Times New Roman"/>
        </w:rPr>
        <w:t>el viernes, 20</w:t>
      </w:r>
      <w:r w:rsidR="00C250C9">
        <w:rPr>
          <w:rFonts w:ascii="Times New Roman" w:hAnsi="Times New Roman" w:cs="Times New Roman"/>
        </w:rPr>
        <w:t xml:space="preserve"> de julio</w:t>
      </w:r>
      <w:r w:rsidR="00C250C9">
        <w:rPr>
          <w:rFonts w:ascii="Times New Roman" w:hAnsi="Times New Roman" w:cs="Times New Roman"/>
        </w:rPr>
        <w:tab/>
      </w:r>
      <w:r w:rsidR="00C250C9">
        <w:rPr>
          <w:rFonts w:ascii="Times New Roman" w:hAnsi="Times New Roman" w:cs="Times New Roman"/>
        </w:rPr>
        <w:tab/>
      </w:r>
      <w:r w:rsidR="00C250C9" w:rsidRPr="007A415A">
        <w:rPr>
          <w:rFonts w:ascii="Times New Roman" w:hAnsi="Times New Roman" w:cs="Times New Roman"/>
          <w:i/>
          <w:highlight w:val="yellow"/>
        </w:rPr>
        <w:t>Prueba de comprensión</w:t>
      </w:r>
    </w:p>
    <w:p w14:paraId="59B4F873" w14:textId="1B679233" w:rsidR="00C250C9" w:rsidRDefault="003D6C89" w:rsidP="003D6C89">
      <w:pPr>
        <w:spacing w:line="360" w:lineRule="auto"/>
        <w:ind w:left="2880"/>
        <w:rPr>
          <w:rFonts w:ascii="Times New Roman" w:hAnsi="Times New Roman" w:cs="Times New Roman"/>
        </w:rPr>
      </w:pPr>
      <w:r>
        <w:rPr>
          <w:rFonts w:ascii="Times New Roman" w:hAnsi="Times New Roman" w:cs="Times New Roman"/>
        </w:rPr>
        <w:t>Aproximaciones metodológicas a</w:t>
      </w:r>
      <w:r w:rsidR="00132BAF">
        <w:rPr>
          <w:rFonts w:ascii="Times New Roman" w:hAnsi="Times New Roman" w:cs="Times New Roman"/>
        </w:rPr>
        <w:t>l</w:t>
      </w:r>
      <w:r w:rsidR="00E400F6">
        <w:rPr>
          <w:rFonts w:ascii="Times New Roman" w:hAnsi="Times New Roman" w:cs="Times New Roman"/>
        </w:rPr>
        <w:t xml:space="preserve"> estudiar el paradigma</w:t>
      </w:r>
      <w:r>
        <w:rPr>
          <w:rFonts w:ascii="Times New Roman" w:hAnsi="Times New Roman" w:cs="Times New Roman"/>
        </w:rPr>
        <w:t xml:space="preserve"> </w:t>
      </w:r>
      <w:r w:rsidR="00E400F6">
        <w:rPr>
          <w:rFonts w:ascii="Times New Roman" w:hAnsi="Times New Roman" w:cs="Times New Roman"/>
        </w:rPr>
        <w:t xml:space="preserve">de lo </w:t>
      </w:r>
      <w:r>
        <w:rPr>
          <w:rFonts w:ascii="Times New Roman" w:hAnsi="Times New Roman" w:cs="Times New Roman"/>
        </w:rPr>
        <w:t>implícito/explícito</w:t>
      </w:r>
      <w:r w:rsidR="00E400F6">
        <w:rPr>
          <w:rFonts w:ascii="Times New Roman" w:hAnsi="Times New Roman" w:cs="Times New Roman"/>
        </w:rPr>
        <w:t xml:space="preserve"> en la adquisición de una L2</w:t>
      </w:r>
      <w:r w:rsidR="00C250C9">
        <w:rPr>
          <w:rFonts w:ascii="Times New Roman" w:hAnsi="Times New Roman" w:cs="Times New Roman"/>
        </w:rPr>
        <w:t xml:space="preserve"> </w:t>
      </w:r>
    </w:p>
    <w:p w14:paraId="57426122" w14:textId="77777777" w:rsidR="009E1178" w:rsidRDefault="009E1178" w:rsidP="003D6C89">
      <w:pPr>
        <w:spacing w:line="360" w:lineRule="auto"/>
        <w:rPr>
          <w:rFonts w:ascii="Times New Roman" w:hAnsi="Times New Roman" w:cs="Times New Roman"/>
        </w:rPr>
      </w:pPr>
    </w:p>
    <w:p w14:paraId="30193802" w14:textId="6C36CEAD" w:rsidR="003D6C89" w:rsidRPr="000F5838" w:rsidRDefault="00692773" w:rsidP="003D6C89">
      <w:pPr>
        <w:spacing w:line="360" w:lineRule="auto"/>
        <w:rPr>
          <w:rFonts w:ascii="Times New Roman" w:hAnsi="Times New Roman" w:cs="Times New Roman"/>
          <w:i/>
          <w:u w:val="single"/>
        </w:rPr>
      </w:pPr>
      <w:r w:rsidRPr="000F5838">
        <w:rPr>
          <w:rFonts w:ascii="Times New Roman" w:hAnsi="Times New Roman" w:cs="Times New Roman"/>
          <w:i/>
          <w:u w:val="single"/>
        </w:rPr>
        <w:t>SEMANA</w:t>
      </w:r>
      <w:r w:rsidR="00850BE9" w:rsidRPr="000F5838">
        <w:rPr>
          <w:rFonts w:ascii="Times New Roman" w:hAnsi="Times New Roman" w:cs="Times New Roman"/>
          <w:i/>
          <w:u w:val="single"/>
        </w:rPr>
        <w:t xml:space="preserve"> 2</w:t>
      </w:r>
    </w:p>
    <w:p w14:paraId="0CCA6C96" w14:textId="10932652" w:rsidR="007F6123" w:rsidRDefault="00A04834" w:rsidP="003D6C89">
      <w:pPr>
        <w:spacing w:line="360" w:lineRule="auto"/>
        <w:rPr>
          <w:rFonts w:ascii="Times New Roman" w:hAnsi="Times New Roman" w:cs="Times New Roman"/>
          <w:b/>
          <w:i/>
        </w:rPr>
      </w:pPr>
      <w:r>
        <w:rPr>
          <w:rFonts w:ascii="Times New Roman" w:hAnsi="Times New Roman" w:cs="Times New Roman"/>
          <w:b/>
          <w:i/>
        </w:rPr>
        <w:t>¡OJO! Los estudiantes sólo leerán los artículos que los compañeros presenten en clase.</w:t>
      </w:r>
      <w:r w:rsidR="007F6123">
        <w:rPr>
          <w:rFonts w:ascii="Times New Roman" w:hAnsi="Times New Roman" w:cs="Times New Roman"/>
          <w:b/>
          <w:i/>
        </w:rPr>
        <w:t xml:space="preserve"> Los artículos son en inglés.</w:t>
      </w:r>
      <w:r>
        <w:rPr>
          <w:rFonts w:ascii="Times New Roman" w:hAnsi="Times New Roman" w:cs="Times New Roman"/>
          <w:b/>
          <w:i/>
        </w:rPr>
        <w:t xml:space="preserve"> Además, los estudiantes saltarán las secciones de </w:t>
      </w:r>
      <w:r w:rsidR="007F6123">
        <w:rPr>
          <w:rFonts w:ascii="Times New Roman" w:hAnsi="Times New Roman" w:cs="Times New Roman"/>
          <w:b/>
          <w:i/>
        </w:rPr>
        <w:t>Resultados (con información sobre estadísticas)</w:t>
      </w:r>
      <w:r>
        <w:rPr>
          <w:rFonts w:ascii="Times New Roman" w:hAnsi="Times New Roman" w:cs="Times New Roman"/>
          <w:b/>
          <w:i/>
        </w:rPr>
        <w:t xml:space="preserve"> para cada</w:t>
      </w:r>
      <w:r w:rsidR="007F6123">
        <w:rPr>
          <w:rFonts w:ascii="Times New Roman" w:hAnsi="Times New Roman" w:cs="Times New Roman"/>
          <w:b/>
          <w:i/>
        </w:rPr>
        <w:t xml:space="preserve"> artículo; así que, el número de páginas será menos.</w:t>
      </w:r>
    </w:p>
    <w:p w14:paraId="28DB97B8" w14:textId="4CB46E17" w:rsidR="00132BAF" w:rsidRPr="00A04834" w:rsidRDefault="00A04834" w:rsidP="003D6C89">
      <w:pPr>
        <w:spacing w:line="360" w:lineRule="auto"/>
        <w:rPr>
          <w:rFonts w:ascii="Times New Roman" w:hAnsi="Times New Roman" w:cs="Times New Roman"/>
          <w:b/>
          <w:i/>
        </w:rPr>
      </w:pPr>
      <w:r>
        <w:rPr>
          <w:rFonts w:ascii="Times New Roman" w:hAnsi="Times New Roman" w:cs="Times New Roman"/>
          <w:b/>
          <w:i/>
        </w:rPr>
        <w:t xml:space="preserve">  </w:t>
      </w:r>
    </w:p>
    <w:p w14:paraId="12D3B486" w14:textId="7882364A" w:rsidR="00585380" w:rsidRPr="00585380" w:rsidRDefault="00332F03" w:rsidP="003D6C89">
      <w:pPr>
        <w:spacing w:line="360" w:lineRule="auto"/>
        <w:rPr>
          <w:rFonts w:ascii="Times New Roman" w:hAnsi="Times New Roman" w:cs="Times New Roman"/>
          <w:b/>
        </w:rPr>
      </w:pPr>
      <w:r>
        <w:rPr>
          <w:rFonts w:ascii="Times New Roman" w:hAnsi="Times New Roman" w:cs="Times New Roman"/>
        </w:rPr>
        <w:t>el lunes, 23</w:t>
      </w:r>
      <w:r w:rsidR="00585380">
        <w:rPr>
          <w:rFonts w:ascii="Times New Roman" w:hAnsi="Times New Roman" w:cs="Times New Roman"/>
        </w:rPr>
        <w:t xml:space="preserve"> de julio</w:t>
      </w:r>
      <w:r w:rsidR="00585380">
        <w:rPr>
          <w:rFonts w:ascii="Times New Roman" w:hAnsi="Times New Roman" w:cs="Times New Roman"/>
        </w:rPr>
        <w:tab/>
      </w:r>
      <w:r w:rsidR="00585380">
        <w:rPr>
          <w:rFonts w:ascii="Times New Roman" w:hAnsi="Times New Roman" w:cs="Times New Roman"/>
        </w:rPr>
        <w:tab/>
      </w:r>
      <w:r w:rsidR="00585380" w:rsidRPr="00585380">
        <w:rPr>
          <w:rFonts w:ascii="Times New Roman" w:hAnsi="Times New Roman" w:cs="Times New Roman"/>
          <w:b/>
          <w:u w:val="single"/>
        </w:rPr>
        <w:t>Evidencia empírica: Lo implícito</w:t>
      </w:r>
    </w:p>
    <w:p w14:paraId="5E285F59" w14:textId="0F9E8A57" w:rsidR="00692773" w:rsidRDefault="00585380"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42C2">
        <w:rPr>
          <w:rFonts w:ascii="Times New Roman" w:hAnsi="Times New Roman" w:cs="Times New Roman"/>
        </w:rPr>
        <w:t>Rebuschat &amp; Williams (2012)</w:t>
      </w:r>
      <w:r w:rsidR="00A04834">
        <w:rPr>
          <w:rFonts w:ascii="Times New Roman" w:hAnsi="Times New Roman" w:cs="Times New Roman"/>
        </w:rPr>
        <w:t xml:space="preserve"> (22 páginas)</w:t>
      </w:r>
    </w:p>
    <w:p w14:paraId="5F66EE0B" w14:textId="0B2FF62A" w:rsidR="00F542C2" w:rsidRDefault="00F542C2"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DD689E" w14:textId="11A52F89" w:rsidR="0035276D" w:rsidRPr="0035276D" w:rsidRDefault="00332F03" w:rsidP="003D6C89">
      <w:pPr>
        <w:spacing w:line="360" w:lineRule="auto"/>
        <w:rPr>
          <w:rFonts w:ascii="Times New Roman" w:hAnsi="Times New Roman" w:cs="Times New Roman"/>
          <w:b/>
        </w:rPr>
      </w:pPr>
      <w:r>
        <w:rPr>
          <w:rFonts w:ascii="Times New Roman" w:hAnsi="Times New Roman" w:cs="Times New Roman"/>
        </w:rPr>
        <w:t>el martes, 24</w:t>
      </w:r>
      <w:r w:rsidR="0035276D">
        <w:rPr>
          <w:rFonts w:ascii="Times New Roman" w:hAnsi="Times New Roman" w:cs="Times New Roman"/>
        </w:rPr>
        <w:t xml:space="preserve"> de julio</w:t>
      </w:r>
      <w:r w:rsidR="0035276D">
        <w:rPr>
          <w:rFonts w:ascii="Times New Roman" w:hAnsi="Times New Roman" w:cs="Times New Roman"/>
        </w:rPr>
        <w:tab/>
      </w:r>
      <w:r w:rsidR="0035276D">
        <w:rPr>
          <w:rFonts w:ascii="Times New Roman" w:hAnsi="Times New Roman" w:cs="Times New Roman"/>
        </w:rPr>
        <w:tab/>
      </w:r>
      <w:r w:rsidR="0035276D" w:rsidRPr="0035276D">
        <w:rPr>
          <w:rFonts w:ascii="Times New Roman" w:hAnsi="Times New Roman" w:cs="Times New Roman"/>
          <w:b/>
          <w:u w:val="single"/>
        </w:rPr>
        <w:t>Evidencia empírica: Lo explícito</w:t>
      </w:r>
    </w:p>
    <w:p w14:paraId="08CD0561" w14:textId="43C3CDA6" w:rsidR="00850BE9" w:rsidRDefault="0035276D" w:rsidP="003D6C89">
      <w:pPr>
        <w:spacing w:line="360" w:lineRule="auto"/>
        <w:rPr>
          <w:rFonts w:ascii="Times New Roman" w:hAnsi="Times New Roman" w:cs="Times New Roman"/>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9E6DFB">
        <w:rPr>
          <w:rFonts w:ascii="Times New Roman" w:hAnsi="Times New Roman" w:cs="Times New Roman"/>
        </w:rPr>
        <w:t>Leow (2001</w:t>
      </w:r>
      <w:r>
        <w:rPr>
          <w:rFonts w:ascii="Times New Roman" w:hAnsi="Times New Roman" w:cs="Times New Roman"/>
        </w:rPr>
        <w:t>)</w:t>
      </w:r>
      <w:r w:rsidR="00A04834">
        <w:rPr>
          <w:rFonts w:ascii="Times New Roman" w:hAnsi="Times New Roman" w:cs="Times New Roman"/>
        </w:rPr>
        <w:t xml:space="preserve"> (30 páginas) </w:t>
      </w:r>
    </w:p>
    <w:p w14:paraId="7770A39A" w14:textId="60B85EE1" w:rsidR="0035276D" w:rsidRDefault="0035276D"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E6DFB">
        <w:rPr>
          <w:rFonts w:ascii="Times New Roman" w:hAnsi="Times New Roman" w:cs="Times New Roman"/>
        </w:rPr>
        <w:t>Hama &amp; Leow</w:t>
      </w:r>
      <w:r>
        <w:rPr>
          <w:rFonts w:ascii="Times New Roman" w:hAnsi="Times New Roman" w:cs="Times New Roman"/>
        </w:rPr>
        <w:t xml:space="preserve"> (</w:t>
      </w:r>
      <w:r w:rsidR="009E6DFB">
        <w:rPr>
          <w:rFonts w:ascii="Times New Roman" w:hAnsi="Times New Roman" w:cs="Times New Roman"/>
        </w:rPr>
        <w:t>2010</w:t>
      </w:r>
      <w:r>
        <w:rPr>
          <w:rFonts w:ascii="Times New Roman" w:hAnsi="Times New Roman" w:cs="Times New Roman"/>
        </w:rPr>
        <w:t>)</w:t>
      </w:r>
      <w:r w:rsidR="00A04834">
        <w:rPr>
          <w:rFonts w:ascii="Times New Roman" w:hAnsi="Times New Roman" w:cs="Times New Roman"/>
        </w:rPr>
        <w:t xml:space="preserve"> (26 páginas)</w:t>
      </w:r>
    </w:p>
    <w:p w14:paraId="37414CDF" w14:textId="77777777" w:rsidR="0035276D" w:rsidRDefault="0035276D" w:rsidP="003D6C89">
      <w:pPr>
        <w:spacing w:line="360" w:lineRule="auto"/>
        <w:rPr>
          <w:rFonts w:ascii="Times New Roman" w:hAnsi="Times New Roman" w:cs="Times New Roman"/>
        </w:rPr>
      </w:pPr>
    </w:p>
    <w:p w14:paraId="2446DEF0" w14:textId="46B99CC1" w:rsidR="0035276D" w:rsidRPr="00A9660D" w:rsidRDefault="00332F03" w:rsidP="003D6C89">
      <w:pPr>
        <w:spacing w:line="360" w:lineRule="auto"/>
        <w:rPr>
          <w:rFonts w:ascii="Times New Roman" w:hAnsi="Times New Roman" w:cs="Times New Roman"/>
          <w:b/>
        </w:rPr>
      </w:pPr>
      <w:r>
        <w:rPr>
          <w:rFonts w:ascii="Times New Roman" w:hAnsi="Times New Roman" w:cs="Times New Roman"/>
        </w:rPr>
        <w:t>el miércoles, 25</w:t>
      </w:r>
      <w:r w:rsidR="0035276D">
        <w:rPr>
          <w:rFonts w:ascii="Times New Roman" w:hAnsi="Times New Roman" w:cs="Times New Roman"/>
        </w:rPr>
        <w:t xml:space="preserve"> de julio</w:t>
      </w:r>
      <w:r w:rsidR="0035276D">
        <w:rPr>
          <w:rFonts w:ascii="Times New Roman" w:hAnsi="Times New Roman" w:cs="Times New Roman"/>
        </w:rPr>
        <w:tab/>
      </w:r>
      <w:r w:rsidR="00A9660D" w:rsidRPr="00A9660D">
        <w:rPr>
          <w:rFonts w:ascii="Times New Roman" w:hAnsi="Times New Roman" w:cs="Times New Roman"/>
          <w:b/>
          <w:u w:val="single"/>
        </w:rPr>
        <w:t xml:space="preserve">Condiciones </w:t>
      </w:r>
      <w:r w:rsidR="001F1157">
        <w:rPr>
          <w:rFonts w:ascii="Times New Roman" w:hAnsi="Times New Roman" w:cs="Times New Roman"/>
          <w:b/>
          <w:u w:val="single"/>
        </w:rPr>
        <w:t xml:space="preserve">implícitas y explícitas </w:t>
      </w:r>
    </w:p>
    <w:p w14:paraId="7FB3163E" w14:textId="6ABC8F9A" w:rsidR="00850BE9" w:rsidRDefault="00A9660D"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E4067">
        <w:rPr>
          <w:rFonts w:ascii="Times New Roman" w:hAnsi="Times New Roman" w:cs="Times New Roman"/>
        </w:rPr>
        <w:t>Rosa &amp; O’Neill (1999)</w:t>
      </w:r>
      <w:r w:rsidR="00A04834">
        <w:rPr>
          <w:rFonts w:ascii="Times New Roman" w:hAnsi="Times New Roman" w:cs="Times New Roman"/>
        </w:rPr>
        <w:t xml:space="preserve"> (</w:t>
      </w:r>
      <w:r w:rsidR="007F6123">
        <w:rPr>
          <w:rFonts w:ascii="Times New Roman" w:hAnsi="Times New Roman" w:cs="Times New Roman"/>
        </w:rPr>
        <w:t>42 páginas)</w:t>
      </w:r>
    </w:p>
    <w:p w14:paraId="35D0293A" w14:textId="7B237738" w:rsidR="009E4067" w:rsidRDefault="009E4067"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Sanz &amp; Morgan-Short (2004)</w:t>
      </w:r>
      <w:r w:rsidR="00A04834">
        <w:rPr>
          <w:rFonts w:ascii="Times New Roman" w:hAnsi="Times New Roman" w:cs="Times New Roman"/>
        </w:rPr>
        <w:t xml:space="preserve"> (43 páginas)</w:t>
      </w:r>
    </w:p>
    <w:p w14:paraId="31347D00" w14:textId="06B0A8AF" w:rsidR="0058370A" w:rsidRDefault="0058370A"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Sonbul &amp; Schmitt (2012)</w:t>
      </w:r>
      <w:r w:rsidR="007F6123">
        <w:rPr>
          <w:rFonts w:ascii="Times New Roman" w:hAnsi="Times New Roman" w:cs="Times New Roman"/>
        </w:rPr>
        <w:t xml:space="preserve"> (35 páginas)</w:t>
      </w:r>
    </w:p>
    <w:p w14:paraId="2A4B0E49" w14:textId="77777777" w:rsidR="009E4067" w:rsidRDefault="009E4067" w:rsidP="003D6C89">
      <w:pPr>
        <w:spacing w:line="360" w:lineRule="auto"/>
        <w:rPr>
          <w:rFonts w:ascii="Times New Roman" w:hAnsi="Times New Roman" w:cs="Times New Roman"/>
        </w:rPr>
      </w:pPr>
    </w:p>
    <w:p w14:paraId="05FCF4C7" w14:textId="1FE5566D" w:rsidR="009E4067" w:rsidRPr="009E4067" w:rsidRDefault="00332F03" w:rsidP="003D6C89">
      <w:pPr>
        <w:spacing w:line="360" w:lineRule="auto"/>
        <w:rPr>
          <w:rFonts w:ascii="Times New Roman" w:hAnsi="Times New Roman" w:cs="Times New Roman"/>
          <w:b/>
        </w:rPr>
      </w:pPr>
      <w:r>
        <w:rPr>
          <w:rFonts w:ascii="Times New Roman" w:hAnsi="Times New Roman" w:cs="Times New Roman"/>
        </w:rPr>
        <w:t>el jueves, 26</w:t>
      </w:r>
      <w:r w:rsidR="009E4067">
        <w:rPr>
          <w:rFonts w:ascii="Times New Roman" w:hAnsi="Times New Roman" w:cs="Times New Roman"/>
        </w:rPr>
        <w:t xml:space="preserve"> de julio</w:t>
      </w:r>
      <w:r w:rsidR="009E4067">
        <w:rPr>
          <w:rFonts w:ascii="Times New Roman" w:hAnsi="Times New Roman" w:cs="Times New Roman"/>
        </w:rPr>
        <w:tab/>
      </w:r>
      <w:r w:rsidR="009E4067">
        <w:rPr>
          <w:rFonts w:ascii="Times New Roman" w:hAnsi="Times New Roman" w:cs="Times New Roman"/>
        </w:rPr>
        <w:tab/>
      </w:r>
      <w:r w:rsidR="009E4067" w:rsidRPr="009E4067">
        <w:rPr>
          <w:rFonts w:ascii="Times New Roman" w:hAnsi="Times New Roman" w:cs="Times New Roman"/>
          <w:b/>
          <w:u w:val="single"/>
        </w:rPr>
        <w:t>Condiciones implícitas y explí</w:t>
      </w:r>
      <w:r w:rsidR="009E4067">
        <w:rPr>
          <w:rFonts w:ascii="Times New Roman" w:hAnsi="Times New Roman" w:cs="Times New Roman"/>
          <w:b/>
          <w:u w:val="single"/>
        </w:rPr>
        <w:t>citas: El cerebro</w:t>
      </w:r>
    </w:p>
    <w:p w14:paraId="3A63784D" w14:textId="1E71E13E" w:rsidR="00293075" w:rsidRDefault="00293075"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7C04">
        <w:rPr>
          <w:rFonts w:ascii="Times New Roman" w:hAnsi="Times New Roman" w:cs="Times New Roman"/>
        </w:rPr>
        <w:t>Morgan-Short, Sanz, Steinhauer &amp; Ullman (2010)</w:t>
      </w:r>
      <w:r w:rsidR="007F6123">
        <w:rPr>
          <w:rFonts w:ascii="Times New Roman" w:hAnsi="Times New Roman" w:cs="Times New Roman"/>
        </w:rPr>
        <w:t xml:space="preserve"> (39 páginas)</w:t>
      </w:r>
    </w:p>
    <w:p w14:paraId="7841BCCD" w14:textId="77777777" w:rsidR="00657C04" w:rsidRDefault="00657C04" w:rsidP="00A86C2B">
      <w:pPr>
        <w:spacing w:line="360" w:lineRule="auto"/>
        <w:rPr>
          <w:rFonts w:ascii="Times New Roman" w:hAnsi="Times New Roman" w:cs="Times New Roman"/>
        </w:rPr>
      </w:pPr>
    </w:p>
    <w:p w14:paraId="0CF50BDF" w14:textId="4EA7DA37" w:rsidR="00657C04" w:rsidRDefault="00332F03" w:rsidP="00A86C2B">
      <w:pPr>
        <w:spacing w:line="360" w:lineRule="auto"/>
        <w:rPr>
          <w:rFonts w:ascii="Times New Roman" w:hAnsi="Times New Roman" w:cs="Times New Roman"/>
          <w:b/>
          <w:u w:val="single"/>
        </w:rPr>
      </w:pPr>
      <w:r>
        <w:rPr>
          <w:rFonts w:ascii="Times New Roman" w:hAnsi="Times New Roman" w:cs="Times New Roman"/>
        </w:rPr>
        <w:t>el viernes, 27</w:t>
      </w:r>
      <w:r w:rsidR="00657C04">
        <w:rPr>
          <w:rFonts w:ascii="Times New Roman" w:hAnsi="Times New Roman" w:cs="Times New Roman"/>
        </w:rPr>
        <w:t xml:space="preserve"> de julio</w:t>
      </w:r>
      <w:r w:rsidR="00657C04">
        <w:rPr>
          <w:rFonts w:ascii="Times New Roman" w:hAnsi="Times New Roman" w:cs="Times New Roman"/>
        </w:rPr>
        <w:tab/>
      </w:r>
      <w:r w:rsidR="00657C04">
        <w:rPr>
          <w:rFonts w:ascii="Times New Roman" w:hAnsi="Times New Roman" w:cs="Times New Roman"/>
        </w:rPr>
        <w:tab/>
      </w:r>
      <w:r w:rsidR="000D3693">
        <w:rPr>
          <w:rFonts w:ascii="Times New Roman" w:hAnsi="Times New Roman" w:cs="Times New Roman"/>
          <w:b/>
          <w:u w:val="single"/>
        </w:rPr>
        <w:t>El papel de estructuras lingüísticas</w:t>
      </w:r>
    </w:p>
    <w:p w14:paraId="2B9E077E" w14:textId="61A36BFC" w:rsidR="00262418" w:rsidRDefault="000D3693" w:rsidP="00A86C2B">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DeKeyser (1995)</w:t>
      </w:r>
      <w:r w:rsidR="007F6123">
        <w:rPr>
          <w:rFonts w:ascii="Times New Roman" w:hAnsi="Times New Roman" w:cs="Times New Roman"/>
        </w:rPr>
        <w:t xml:space="preserve"> (31 páginas)</w:t>
      </w:r>
    </w:p>
    <w:p w14:paraId="003E85EC" w14:textId="15D6ED07" w:rsidR="002E1145" w:rsidRPr="000D3693" w:rsidRDefault="002E1145"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Robinson (1996)</w:t>
      </w:r>
      <w:r w:rsidR="007F6123">
        <w:rPr>
          <w:rFonts w:ascii="Times New Roman" w:hAnsi="Times New Roman" w:cs="Times New Roman"/>
        </w:rPr>
        <w:t xml:space="preserve"> (40 páginas)</w:t>
      </w:r>
    </w:p>
    <w:p w14:paraId="689245B6" w14:textId="03A5F076" w:rsidR="00262418" w:rsidRPr="000F5838" w:rsidRDefault="00262418" w:rsidP="00A86C2B">
      <w:pPr>
        <w:spacing w:line="360" w:lineRule="auto"/>
        <w:rPr>
          <w:rFonts w:ascii="Times New Roman" w:hAnsi="Times New Roman" w:cs="Times New Roman"/>
          <w:i/>
          <w:u w:val="single"/>
        </w:rPr>
      </w:pPr>
      <w:r w:rsidRPr="000F5838">
        <w:rPr>
          <w:rFonts w:ascii="Times New Roman" w:hAnsi="Times New Roman" w:cs="Times New Roman"/>
          <w:i/>
          <w:u w:val="single"/>
        </w:rPr>
        <w:t>SEMANA 3</w:t>
      </w:r>
    </w:p>
    <w:p w14:paraId="4E894842" w14:textId="77777777" w:rsidR="00262418" w:rsidRDefault="00262418" w:rsidP="00A86C2B">
      <w:pPr>
        <w:spacing w:line="360" w:lineRule="auto"/>
        <w:rPr>
          <w:rFonts w:ascii="Times New Roman" w:hAnsi="Times New Roman" w:cs="Times New Roman"/>
          <w:i/>
        </w:rPr>
      </w:pPr>
    </w:p>
    <w:p w14:paraId="1006823D" w14:textId="3870ABA7" w:rsidR="00262418" w:rsidRPr="00F758B3" w:rsidRDefault="006B6526" w:rsidP="00A86C2B">
      <w:pPr>
        <w:spacing w:line="360" w:lineRule="auto"/>
        <w:rPr>
          <w:rFonts w:ascii="Times New Roman" w:hAnsi="Times New Roman" w:cs="Times New Roman"/>
          <w:b/>
        </w:rPr>
      </w:pPr>
      <w:r>
        <w:rPr>
          <w:rFonts w:ascii="Times New Roman" w:hAnsi="Times New Roman" w:cs="Times New Roman"/>
        </w:rPr>
        <w:t>el lunes, 30</w:t>
      </w:r>
      <w:r w:rsidR="00262418">
        <w:rPr>
          <w:rFonts w:ascii="Times New Roman" w:hAnsi="Times New Roman" w:cs="Times New Roman"/>
        </w:rPr>
        <w:t xml:space="preserve"> de julio</w:t>
      </w:r>
      <w:r w:rsidR="00262418">
        <w:rPr>
          <w:rFonts w:ascii="Times New Roman" w:hAnsi="Times New Roman" w:cs="Times New Roman"/>
        </w:rPr>
        <w:tab/>
      </w:r>
      <w:r w:rsidR="00262418">
        <w:rPr>
          <w:rFonts w:ascii="Times New Roman" w:hAnsi="Times New Roman" w:cs="Times New Roman"/>
        </w:rPr>
        <w:tab/>
      </w:r>
      <w:r w:rsidR="00F758B3" w:rsidRPr="00F758B3">
        <w:rPr>
          <w:rFonts w:ascii="Times New Roman" w:hAnsi="Times New Roman" w:cs="Times New Roman"/>
          <w:b/>
          <w:u w:val="single"/>
        </w:rPr>
        <w:t>Intervenciones pedagógicas I</w:t>
      </w:r>
    </w:p>
    <w:p w14:paraId="150AF419" w14:textId="0CCA6B07" w:rsidR="00293075" w:rsidRDefault="00293075"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58B3">
        <w:rPr>
          <w:rFonts w:ascii="Times New Roman" w:hAnsi="Times New Roman" w:cs="Times New Roman"/>
        </w:rPr>
        <w:t>Ellis, Loewen &amp; Erlam (2006)</w:t>
      </w:r>
      <w:r w:rsidR="007F6123">
        <w:rPr>
          <w:rFonts w:ascii="Times New Roman" w:hAnsi="Times New Roman" w:cs="Times New Roman"/>
        </w:rPr>
        <w:t xml:space="preserve"> (29 páginas)</w:t>
      </w:r>
    </w:p>
    <w:p w14:paraId="5ED5FDE6" w14:textId="494A7BB8" w:rsidR="007A415A" w:rsidRDefault="007A415A"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White &amp; Ranta (2002)</w:t>
      </w:r>
      <w:r w:rsidR="007F6123">
        <w:rPr>
          <w:rFonts w:ascii="Times New Roman" w:hAnsi="Times New Roman" w:cs="Times New Roman"/>
        </w:rPr>
        <w:t xml:space="preserve"> (25 páginas)</w:t>
      </w:r>
    </w:p>
    <w:p w14:paraId="395D4F46" w14:textId="457F885B" w:rsidR="006E3046" w:rsidRPr="006E3046" w:rsidRDefault="006E3046" w:rsidP="00A86C2B">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3046">
        <w:rPr>
          <w:rFonts w:ascii="Times New Roman" w:hAnsi="Times New Roman" w:cs="Times New Roman"/>
          <w:i/>
          <w:highlight w:val="yellow"/>
        </w:rPr>
        <w:t>Bosquejo para el trabajo final</w:t>
      </w:r>
    </w:p>
    <w:p w14:paraId="50FC5FD9" w14:textId="77777777" w:rsidR="006F7A15" w:rsidRDefault="006F7A15" w:rsidP="00A86C2B">
      <w:pPr>
        <w:spacing w:line="360" w:lineRule="auto"/>
        <w:rPr>
          <w:rFonts w:ascii="Times New Roman" w:hAnsi="Times New Roman" w:cs="Times New Roman"/>
        </w:rPr>
      </w:pPr>
    </w:p>
    <w:p w14:paraId="5564B904" w14:textId="2884EAAC" w:rsidR="006F7A15" w:rsidRPr="006F7A15" w:rsidRDefault="006B6526" w:rsidP="00A86C2B">
      <w:pPr>
        <w:spacing w:line="360" w:lineRule="auto"/>
        <w:rPr>
          <w:rFonts w:ascii="Times New Roman" w:hAnsi="Times New Roman" w:cs="Times New Roman"/>
          <w:b/>
          <w:u w:val="single"/>
        </w:rPr>
      </w:pPr>
      <w:r>
        <w:rPr>
          <w:rFonts w:ascii="Times New Roman" w:hAnsi="Times New Roman" w:cs="Times New Roman"/>
        </w:rPr>
        <w:t>el martes, 31</w:t>
      </w:r>
      <w:r w:rsidR="006F7A15">
        <w:rPr>
          <w:rFonts w:ascii="Times New Roman" w:hAnsi="Times New Roman" w:cs="Times New Roman"/>
        </w:rPr>
        <w:t xml:space="preserve"> de julio</w:t>
      </w:r>
      <w:r w:rsidR="006F7A15">
        <w:rPr>
          <w:rFonts w:ascii="Times New Roman" w:hAnsi="Times New Roman" w:cs="Times New Roman"/>
        </w:rPr>
        <w:tab/>
      </w:r>
      <w:r w:rsidR="006F7A15">
        <w:rPr>
          <w:rFonts w:ascii="Times New Roman" w:hAnsi="Times New Roman" w:cs="Times New Roman"/>
        </w:rPr>
        <w:tab/>
      </w:r>
      <w:r w:rsidR="006F7A15">
        <w:rPr>
          <w:rFonts w:ascii="Times New Roman" w:hAnsi="Times New Roman" w:cs="Times New Roman"/>
          <w:b/>
          <w:u w:val="single"/>
        </w:rPr>
        <w:t>Intervenciones pedagógicas II</w:t>
      </w:r>
    </w:p>
    <w:p w14:paraId="25BBB580" w14:textId="5E3B15D8" w:rsidR="002E1145" w:rsidRDefault="00541699"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E20C7">
        <w:rPr>
          <w:rFonts w:ascii="Times New Roman" w:hAnsi="Times New Roman" w:cs="Times New Roman"/>
        </w:rPr>
        <w:tab/>
      </w:r>
      <w:r w:rsidR="009E20C7">
        <w:rPr>
          <w:rFonts w:ascii="Times New Roman" w:hAnsi="Times New Roman" w:cs="Times New Roman"/>
        </w:rPr>
        <w:tab/>
        <w:t xml:space="preserve">Shintani &amp; Ellis (2010) </w:t>
      </w:r>
      <w:r w:rsidR="007F6123">
        <w:rPr>
          <w:rFonts w:ascii="Times New Roman" w:hAnsi="Times New Roman" w:cs="Times New Roman"/>
        </w:rPr>
        <w:t>(30 páginas)</w:t>
      </w:r>
    </w:p>
    <w:p w14:paraId="7E5866BE" w14:textId="3898413B" w:rsidR="006F7A15" w:rsidRDefault="002E1145"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6123">
        <w:rPr>
          <w:rFonts w:ascii="Times New Roman" w:hAnsi="Times New Roman" w:cs="Times New Roman"/>
        </w:rPr>
        <w:t>Stafford, Bowden &amp; Sanz (2011)  (28 páginas)</w:t>
      </w:r>
      <w:r w:rsidR="00541699">
        <w:rPr>
          <w:rFonts w:ascii="Times New Roman" w:hAnsi="Times New Roman" w:cs="Times New Roman"/>
        </w:rPr>
        <w:tab/>
      </w:r>
      <w:r w:rsidR="00541699">
        <w:rPr>
          <w:rFonts w:ascii="Times New Roman" w:hAnsi="Times New Roman" w:cs="Times New Roman"/>
        </w:rPr>
        <w:tab/>
      </w:r>
    </w:p>
    <w:p w14:paraId="1EB5E21F" w14:textId="77777777" w:rsidR="00541699" w:rsidRDefault="00541699" w:rsidP="00A86C2B">
      <w:pPr>
        <w:spacing w:line="360" w:lineRule="auto"/>
        <w:rPr>
          <w:rFonts w:ascii="Times New Roman" w:hAnsi="Times New Roman" w:cs="Times New Roman"/>
        </w:rPr>
      </w:pPr>
    </w:p>
    <w:p w14:paraId="3804D082" w14:textId="44E8DEB9" w:rsidR="007A415A" w:rsidRDefault="006B6526" w:rsidP="00A86C2B">
      <w:pPr>
        <w:spacing w:line="360" w:lineRule="auto"/>
        <w:rPr>
          <w:rFonts w:ascii="Times New Roman" w:hAnsi="Times New Roman" w:cs="Times New Roman"/>
          <w:b/>
          <w:u w:val="single"/>
        </w:rPr>
      </w:pPr>
      <w:r>
        <w:rPr>
          <w:rFonts w:ascii="Times New Roman" w:hAnsi="Times New Roman" w:cs="Times New Roman"/>
        </w:rPr>
        <w:t>el miércoles, 1</w:t>
      </w:r>
      <w:r w:rsidR="006F7A15">
        <w:rPr>
          <w:rFonts w:ascii="Times New Roman" w:hAnsi="Times New Roman" w:cs="Times New Roman"/>
        </w:rPr>
        <w:t xml:space="preserve"> de </w:t>
      </w:r>
      <w:r>
        <w:rPr>
          <w:rFonts w:ascii="Times New Roman" w:hAnsi="Times New Roman" w:cs="Times New Roman"/>
        </w:rPr>
        <w:t>agosto</w:t>
      </w:r>
      <w:r w:rsidR="006F7A15">
        <w:rPr>
          <w:rFonts w:ascii="Times New Roman" w:hAnsi="Times New Roman" w:cs="Times New Roman"/>
        </w:rPr>
        <w:tab/>
      </w:r>
      <w:r w:rsidR="006F7A15">
        <w:rPr>
          <w:rFonts w:ascii="Times New Roman" w:hAnsi="Times New Roman" w:cs="Times New Roman"/>
          <w:b/>
          <w:u w:val="single"/>
        </w:rPr>
        <w:t>Diferencias individuales I</w:t>
      </w:r>
    </w:p>
    <w:p w14:paraId="48B9A479" w14:textId="413A562A" w:rsidR="00E400F6" w:rsidRDefault="00E400F6" w:rsidP="00A86C2B">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23389">
        <w:rPr>
          <w:rFonts w:ascii="Times New Roman" w:hAnsi="Times New Roman" w:cs="Times New Roman"/>
        </w:rPr>
        <w:t xml:space="preserve"> </w:t>
      </w:r>
      <w:r w:rsidR="00332F03">
        <w:rPr>
          <w:rFonts w:ascii="Times New Roman" w:hAnsi="Times New Roman" w:cs="Times New Roman"/>
        </w:rPr>
        <w:t xml:space="preserve">Sanz, Lin, Lado, Stafford &amp; Bowden </w:t>
      </w:r>
      <w:r w:rsidR="005217FE">
        <w:rPr>
          <w:rFonts w:ascii="Times New Roman" w:hAnsi="Times New Roman" w:cs="Times New Roman"/>
        </w:rPr>
        <w:t>(2014)</w:t>
      </w:r>
      <w:r w:rsidR="007F6123">
        <w:rPr>
          <w:rFonts w:ascii="Times New Roman" w:hAnsi="Times New Roman" w:cs="Times New Roman"/>
        </w:rPr>
        <w:t xml:space="preserve"> (26 páginas)</w:t>
      </w:r>
    </w:p>
    <w:p w14:paraId="41E891CD" w14:textId="4C7EE2C9" w:rsidR="00332F03" w:rsidRPr="00E400F6" w:rsidRDefault="00332F03"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18804F" w14:textId="4992CC4B" w:rsidR="006F7A15" w:rsidRPr="00A6792C" w:rsidRDefault="006B6526" w:rsidP="00A86C2B">
      <w:pPr>
        <w:spacing w:line="360" w:lineRule="auto"/>
        <w:rPr>
          <w:rFonts w:ascii="Times New Roman" w:hAnsi="Times New Roman" w:cs="Times New Roman"/>
        </w:rPr>
      </w:pPr>
      <w:r>
        <w:rPr>
          <w:rFonts w:ascii="Times New Roman" w:hAnsi="Times New Roman" w:cs="Times New Roman"/>
        </w:rPr>
        <w:t>el jueves, 2 de agosto</w:t>
      </w:r>
      <w:r w:rsidR="006F7A15">
        <w:rPr>
          <w:rFonts w:ascii="Times New Roman" w:hAnsi="Times New Roman" w:cs="Times New Roman"/>
        </w:rPr>
        <w:tab/>
      </w:r>
      <w:r w:rsidR="006F7A15">
        <w:rPr>
          <w:rFonts w:ascii="Times New Roman" w:hAnsi="Times New Roman" w:cs="Times New Roman"/>
        </w:rPr>
        <w:tab/>
      </w:r>
      <w:r w:rsidR="006F7A15">
        <w:rPr>
          <w:rFonts w:ascii="Times New Roman" w:hAnsi="Times New Roman" w:cs="Times New Roman"/>
          <w:b/>
          <w:u w:val="single"/>
        </w:rPr>
        <w:t>Diferencias individuales II</w:t>
      </w:r>
    </w:p>
    <w:p w14:paraId="1C8E5BB3" w14:textId="5C97A181" w:rsidR="007A415A" w:rsidRDefault="007A415A" w:rsidP="00A86C2B">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217FE">
        <w:rPr>
          <w:rFonts w:ascii="Times New Roman" w:hAnsi="Times New Roman" w:cs="Times New Roman"/>
        </w:rPr>
        <w:t>Torres, Estremera &amp; Mohamed (under review)</w:t>
      </w:r>
      <w:r w:rsidR="00A6792C">
        <w:rPr>
          <w:rFonts w:ascii="Times New Roman" w:hAnsi="Times New Roman" w:cs="Times New Roman"/>
        </w:rPr>
        <w:t xml:space="preserve"> (35</w:t>
      </w:r>
      <w:r w:rsidR="00EF550A">
        <w:rPr>
          <w:rFonts w:ascii="Times New Roman" w:hAnsi="Times New Roman" w:cs="Times New Roman"/>
        </w:rPr>
        <w:t xml:space="preserve"> páginas)</w:t>
      </w:r>
      <w:r w:rsidR="00332F03">
        <w:rPr>
          <w:rFonts w:ascii="Times New Roman" w:hAnsi="Times New Roman" w:cs="Times New Roman"/>
        </w:rPr>
        <w:tab/>
      </w:r>
      <w:r w:rsidR="002C55AC">
        <w:rPr>
          <w:rFonts w:ascii="Times New Roman" w:hAnsi="Times New Roman" w:cs="Times New Roman"/>
        </w:rPr>
        <w:t xml:space="preserve">  </w:t>
      </w:r>
    </w:p>
    <w:p w14:paraId="489ED516" w14:textId="7287E7D1" w:rsidR="006E3046" w:rsidRPr="007A415A" w:rsidRDefault="006E3046"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A0C0CF" w14:textId="637A8D27" w:rsidR="006F7A15" w:rsidRDefault="006B6526" w:rsidP="00A86C2B">
      <w:pPr>
        <w:spacing w:line="360" w:lineRule="auto"/>
        <w:rPr>
          <w:rFonts w:ascii="Times New Roman" w:hAnsi="Times New Roman" w:cs="Times New Roman"/>
        </w:rPr>
      </w:pPr>
      <w:r>
        <w:rPr>
          <w:rFonts w:ascii="Times New Roman" w:hAnsi="Times New Roman" w:cs="Times New Roman"/>
        </w:rPr>
        <w:lastRenderedPageBreak/>
        <w:t xml:space="preserve">el viernes, 3 de agosto </w:t>
      </w:r>
      <w:r>
        <w:rPr>
          <w:rFonts w:ascii="Times New Roman" w:hAnsi="Times New Roman" w:cs="Times New Roman"/>
        </w:rPr>
        <w:tab/>
      </w:r>
      <w:r w:rsidR="006F7A15">
        <w:rPr>
          <w:rFonts w:ascii="Times New Roman" w:hAnsi="Times New Roman" w:cs="Times New Roman"/>
        </w:rPr>
        <w:t>Día de repaso de conceptos y estudios</w:t>
      </w:r>
    </w:p>
    <w:p w14:paraId="245C5C0E" w14:textId="02E7363B" w:rsidR="006F7A15" w:rsidRDefault="006F7A15"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Consulta para el trabajo final</w:t>
      </w:r>
    </w:p>
    <w:p w14:paraId="13FE2E05" w14:textId="671679B0" w:rsidR="006B6526" w:rsidRPr="006B6526" w:rsidRDefault="006B6526"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Fecha de entrega por correo -e: </w:t>
      </w:r>
      <w:r>
        <w:rPr>
          <w:rFonts w:ascii="Times New Roman" w:hAnsi="Times New Roman" w:cs="Times New Roman"/>
        </w:rPr>
        <w:t>el domingo, 5 de agosto</w:t>
      </w:r>
    </w:p>
    <w:p w14:paraId="6F23A7A5" w14:textId="3FD44C61" w:rsidR="00F758B3" w:rsidRPr="00F758B3" w:rsidRDefault="00F758B3"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43198E" w14:textId="77777777" w:rsidR="00A86C2B" w:rsidRPr="006B6526" w:rsidRDefault="00A86C2B" w:rsidP="00A86C2B">
      <w:pPr>
        <w:spacing w:line="360" w:lineRule="auto"/>
        <w:rPr>
          <w:rFonts w:ascii="American Typewriter" w:hAnsi="American Typewriter" w:cs="Times New Roman"/>
          <w:sz w:val="28"/>
          <w:szCs w:val="28"/>
        </w:rPr>
      </w:pPr>
    </w:p>
    <w:p w14:paraId="3FAEE934" w14:textId="21AF8D05" w:rsidR="006975DC" w:rsidRPr="006B6526" w:rsidRDefault="006B6526" w:rsidP="006B6526">
      <w:pPr>
        <w:spacing w:line="360" w:lineRule="auto"/>
        <w:jc w:val="center"/>
        <w:rPr>
          <w:rFonts w:ascii="American Typewriter" w:hAnsi="American Typewriter" w:cs="Times New Roman"/>
          <w:b/>
          <w:sz w:val="28"/>
          <w:szCs w:val="28"/>
          <w:u w:val="single"/>
        </w:rPr>
      </w:pPr>
      <w:r w:rsidRPr="006B6526">
        <w:rPr>
          <w:rFonts w:ascii="American Typewriter" w:hAnsi="American Typewriter" w:cs="Times New Roman"/>
          <w:b/>
          <w:sz w:val="28"/>
          <w:szCs w:val="28"/>
          <w:u w:val="single"/>
        </w:rPr>
        <w:t>Lecturas</w:t>
      </w:r>
    </w:p>
    <w:p w14:paraId="12A235C4" w14:textId="5431C9DF" w:rsidR="006E52D2" w:rsidRPr="006E52D2" w:rsidRDefault="006E52D2" w:rsidP="000F70FE">
      <w:pPr>
        <w:spacing w:line="360" w:lineRule="auto"/>
        <w:ind w:left="360" w:hanging="360"/>
        <w:rPr>
          <w:rFonts w:ascii="Times New Roman" w:hAnsi="Times New Roman" w:cs="Times New Roman"/>
        </w:rPr>
      </w:pPr>
      <w:r>
        <w:rPr>
          <w:rFonts w:ascii="Times New Roman" w:hAnsi="Times New Roman" w:cs="Times New Roman"/>
        </w:rPr>
        <w:t xml:space="preserve">DeKeyser, R. (1995). Learning second language grammar rules. An experiment with a miniature linguistic system. </w:t>
      </w:r>
      <w:r>
        <w:rPr>
          <w:rFonts w:ascii="Times New Roman" w:hAnsi="Times New Roman" w:cs="Times New Roman"/>
          <w:i/>
        </w:rPr>
        <w:t xml:space="preserve">Studies in Second Language Acquisition, </w:t>
      </w:r>
      <w:r>
        <w:rPr>
          <w:rFonts w:ascii="Times New Roman" w:hAnsi="Times New Roman" w:cs="Times New Roman"/>
        </w:rPr>
        <w:t xml:space="preserve">17, 379-410. </w:t>
      </w:r>
    </w:p>
    <w:p w14:paraId="72CB9451" w14:textId="1BA95801" w:rsid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t xml:space="preserve">Ellis, N. (2011). Implicit and explicit SLA and their interface. In C. Sanz and R. Leow (eds.), </w:t>
      </w:r>
      <w:r>
        <w:rPr>
          <w:rFonts w:ascii="Times New Roman" w:hAnsi="Times New Roman" w:cs="Times New Roman"/>
          <w:i/>
        </w:rPr>
        <w:t xml:space="preserve">Implicit and explicit language learning: conditions, processes and knowledge in SLA and bilingualism. </w:t>
      </w:r>
      <w:r>
        <w:rPr>
          <w:rFonts w:ascii="Times New Roman" w:hAnsi="Times New Roman" w:cs="Times New Roman"/>
        </w:rPr>
        <w:t>Washington, DC: Georgetown University Press.</w:t>
      </w:r>
    </w:p>
    <w:p w14:paraId="5EB48C04" w14:textId="0DF3BCA9" w:rsidR="00736198" w:rsidRDefault="00736198" w:rsidP="000F70FE">
      <w:pPr>
        <w:spacing w:line="360" w:lineRule="auto"/>
        <w:ind w:left="360" w:hanging="360"/>
        <w:rPr>
          <w:rFonts w:ascii="Times New Roman" w:hAnsi="Times New Roman" w:cs="Times New Roman"/>
        </w:rPr>
      </w:pPr>
      <w:r>
        <w:rPr>
          <w:rFonts w:ascii="Times New Roman" w:hAnsi="Times New Roman" w:cs="Times New Roman"/>
        </w:rPr>
        <w:t xml:space="preserve">Ellis, R., Loewen, S. &amp; Erlam, R. (2006). Implicit and explicit corrective feedback and the acquisition of L2 grammar. </w:t>
      </w:r>
      <w:r>
        <w:rPr>
          <w:rFonts w:ascii="Times New Roman" w:hAnsi="Times New Roman" w:cs="Times New Roman"/>
          <w:i/>
        </w:rPr>
        <w:t>Studies in Second Langauge Acquisition, 28</w:t>
      </w:r>
      <w:r>
        <w:rPr>
          <w:rFonts w:ascii="Times New Roman" w:hAnsi="Times New Roman" w:cs="Times New Roman"/>
        </w:rPr>
        <w:t xml:space="preserve">(2), 339-368. </w:t>
      </w:r>
    </w:p>
    <w:p w14:paraId="11020DD3" w14:textId="2CA24A6C" w:rsidR="00565F1B" w:rsidRPr="00565F1B" w:rsidRDefault="00565F1B" w:rsidP="000C774C">
      <w:pPr>
        <w:spacing w:line="360" w:lineRule="auto"/>
        <w:ind w:left="360" w:hanging="360"/>
        <w:rPr>
          <w:rFonts w:ascii="Times New Roman" w:hAnsi="Times New Roman" w:cs="Times New Roman"/>
        </w:rPr>
      </w:pPr>
      <w:r>
        <w:rPr>
          <w:rFonts w:ascii="Times New Roman" w:hAnsi="Times New Roman" w:cs="Times New Roman"/>
        </w:rPr>
        <w:t xml:space="preserve">Hama, M. &amp; Leow, R. (2010). Learning without awareness revisited: Extending Williams (2005). </w:t>
      </w:r>
      <w:r>
        <w:rPr>
          <w:rFonts w:ascii="Times New Roman" w:hAnsi="Times New Roman" w:cs="Times New Roman"/>
          <w:i/>
        </w:rPr>
        <w:t xml:space="preserve">Studies in Second Language Acquisition, 32, </w:t>
      </w:r>
      <w:r>
        <w:rPr>
          <w:rFonts w:ascii="Times New Roman" w:hAnsi="Times New Roman" w:cs="Times New Roman"/>
        </w:rPr>
        <w:t>465-491.</w:t>
      </w:r>
    </w:p>
    <w:p w14:paraId="23AF5A0F" w14:textId="4636B561" w:rsidR="000C774C" w:rsidRPr="000C774C" w:rsidRDefault="000C774C" w:rsidP="000C774C">
      <w:pPr>
        <w:spacing w:line="360" w:lineRule="auto"/>
        <w:ind w:left="360" w:hanging="360"/>
        <w:rPr>
          <w:rFonts w:ascii="Times New Roman" w:hAnsi="Times New Roman" w:cs="Times New Roman"/>
        </w:rPr>
      </w:pPr>
      <w:r>
        <w:rPr>
          <w:rFonts w:ascii="Times New Roman" w:hAnsi="Times New Roman" w:cs="Times New Roman"/>
        </w:rPr>
        <w:t xml:space="preserve">Hamrick, P. (2014). Recognition memory for novel syntactic structures. </w:t>
      </w:r>
      <w:r>
        <w:rPr>
          <w:rFonts w:ascii="Times New Roman" w:hAnsi="Times New Roman" w:cs="Times New Roman"/>
          <w:i/>
        </w:rPr>
        <w:t>Canadian Journal of Experimental Psychology, 68</w:t>
      </w:r>
      <w:r>
        <w:rPr>
          <w:rFonts w:ascii="Times New Roman" w:hAnsi="Times New Roman" w:cs="Times New Roman"/>
        </w:rPr>
        <w:t>(1), 2-7.</w:t>
      </w:r>
    </w:p>
    <w:p w14:paraId="4AA1E851" w14:textId="3CBA82ED" w:rsid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t xml:space="preserve">Han, Z. and Finneran R. Re-engaging the interface debate: strong, weak, none or all? </w:t>
      </w:r>
      <w:r>
        <w:rPr>
          <w:rFonts w:ascii="Times New Roman" w:hAnsi="Times New Roman" w:cs="Times New Roman"/>
          <w:i/>
        </w:rPr>
        <w:t>International Journal of Applied Linguistics, 24</w:t>
      </w:r>
      <w:r>
        <w:rPr>
          <w:rFonts w:ascii="Times New Roman" w:hAnsi="Times New Roman" w:cs="Times New Roman"/>
        </w:rPr>
        <w:t xml:space="preserve">(3), 370-389. </w:t>
      </w:r>
    </w:p>
    <w:p w14:paraId="67056216" w14:textId="51C86CC8" w:rsidR="00565F1B" w:rsidRPr="00565F1B" w:rsidRDefault="00565F1B" w:rsidP="000F70FE">
      <w:pPr>
        <w:spacing w:line="360" w:lineRule="auto"/>
        <w:ind w:left="360" w:hanging="360"/>
        <w:rPr>
          <w:rFonts w:ascii="Times New Roman" w:hAnsi="Times New Roman" w:cs="Times New Roman"/>
        </w:rPr>
      </w:pPr>
      <w:r>
        <w:rPr>
          <w:rFonts w:ascii="Times New Roman" w:hAnsi="Times New Roman" w:cs="Times New Roman"/>
        </w:rPr>
        <w:t xml:space="preserve">Leow, R. (2001). Attention, awareness, and foreign language behavior. </w:t>
      </w:r>
      <w:r>
        <w:rPr>
          <w:rFonts w:ascii="Times New Roman" w:hAnsi="Times New Roman" w:cs="Times New Roman"/>
          <w:i/>
        </w:rPr>
        <w:t xml:space="preserve">Language Learning. </w:t>
      </w:r>
    </w:p>
    <w:p w14:paraId="5EBE37AF" w14:textId="75332BCF" w:rsidR="000F70FE" w:rsidRP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t xml:space="preserve">Leow, R. (2013). Schmidt’s noticing hypothesis: more than two decades after. In J. M. Bergsleithner, S. N. Frota &amp; J. K. Yoshioka (Eds.), </w:t>
      </w:r>
      <w:r>
        <w:rPr>
          <w:rFonts w:ascii="Times New Roman" w:hAnsi="Times New Roman" w:cs="Times New Roman"/>
          <w:i/>
        </w:rPr>
        <w:t xml:space="preserve">Noticing and second language acquisition: Studies in honor of Richard Schmidt. </w:t>
      </w:r>
      <w:r>
        <w:rPr>
          <w:rFonts w:ascii="Times New Roman" w:hAnsi="Times New Roman" w:cs="Times New Roman"/>
        </w:rPr>
        <w:t>Honololu: University of Hawai’i</w:t>
      </w:r>
    </w:p>
    <w:p w14:paraId="42074314" w14:textId="3B23B31B" w:rsidR="007E31EB" w:rsidRPr="007E31EB" w:rsidRDefault="007E31EB" w:rsidP="007E31EB">
      <w:pPr>
        <w:spacing w:line="360" w:lineRule="auto"/>
        <w:ind w:left="360" w:hanging="360"/>
        <w:rPr>
          <w:rFonts w:ascii="Times New Roman" w:hAnsi="Times New Roman" w:cs="Times New Roman"/>
        </w:rPr>
      </w:pPr>
      <w:r>
        <w:rPr>
          <w:rFonts w:ascii="Times New Roman" w:hAnsi="Times New Roman" w:cs="Times New Roman"/>
        </w:rPr>
        <w:t xml:space="preserve">Morgan-Short, K., Sanz, C., Steinhauer, K. &amp; Ullman, M. T. (2010). Second language acquisition of gender agreement in explicit and implicit training conditions: An event-related potential study. </w:t>
      </w:r>
      <w:r>
        <w:rPr>
          <w:rFonts w:ascii="Times New Roman" w:hAnsi="Times New Roman" w:cs="Times New Roman"/>
          <w:i/>
        </w:rPr>
        <w:t>Language Learning, 60</w:t>
      </w:r>
      <w:r>
        <w:rPr>
          <w:rFonts w:ascii="Times New Roman" w:hAnsi="Times New Roman" w:cs="Times New Roman"/>
        </w:rPr>
        <w:t xml:space="preserve">(1), 154-193. </w:t>
      </w:r>
    </w:p>
    <w:p w14:paraId="51A13E5D" w14:textId="4578A71F" w:rsid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t xml:space="preserve">Reber, A. S. (2011). An epitaph for grammar. In C. Sanz and R. Leow (Eds.), </w:t>
      </w:r>
      <w:r>
        <w:rPr>
          <w:rFonts w:ascii="Times New Roman" w:hAnsi="Times New Roman" w:cs="Times New Roman"/>
          <w:i/>
        </w:rPr>
        <w:t xml:space="preserve">Implicit and                     Explicit Language Learning: Conditions, processes, and knowledge in SLA and Bilingualism. </w:t>
      </w:r>
      <w:r>
        <w:rPr>
          <w:rFonts w:ascii="Times New Roman" w:hAnsi="Times New Roman" w:cs="Times New Roman"/>
        </w:rPr>
        <w:t>Georgetown University Press: Washington, D.C.</w:t>
      </w:r>
    </w:p>
    <w:p w14:paraId="5A3D84FB" w14:textId="137DB76D" w:rsidR="000F70FE" w:rsidRPr="002339D5" w:rsidRDefault="002339D5" w:rsidP="000F70FE">
      <w:pPr>
        <w:spacing w:line="360" w:lineRule="auto"/>
        <w:ind w:left="360" w:hanging="360"/>
        <w:rPr>
          <w:rFonts w:ascii="Times New Roman" w:hAnsi="Times New Roman" w:cs="Times New Roman"/>
        </w:rPr>
      </w:pPr>
      <w:r>
        <w:rPr>
          <w:rFonts w:ascii="Times New Roman" w:hAnsi="Times New Roman" w:cs="Times New Roman"/>
        </w:rPr>
        <w:t xml:space="preserve">Rebuschat, P. and Williams, J. H. (2012). Implicit and explicit knowledge in second language acquisition. </w:t>
      </w:r>
      <w:r>
        <w:rPr>
          <w:rFonts w:ascii="Times New Roman" w:hAnsi="Times New Roman" w:cs="Times New Roman"/>
          <w:i/>
        </w:rPr>
        <w:t xml:space="preserve">Applied Psycholinguistics, </w:t>
      </w:r>
      <w:r>
        <w:rPr>
          <w:rFonts w:ascii="Times New Roman" w:hAnsi="Times New Roman" w:cs="Times New Roman"/>
        </w:rPr>
        <w:t xml:space="preserve">33, 829-856. </w:t>
      </w:r>
    </w:p>
    <w:p w14:paraId="40B02275" w14:textId="7E4B5E9D" w:rsid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lastRenderedPageBreak/>
        <w:t xml:space="preserve">Rebuschat, P. and Williams, J. H. (2013). Implicit learning in second language acquisition. In C. A. Chapelle (Ed.), </w:t>
      </w:r>
      <w:r>
        <w:rPr>
          <w:rFonts w:ascii="Times New Roman" w:hAnsi="Times New Roman" w:cs="Times New Roman"/>
          <w:i/>
        </w:rPr>
        <w:t xml:space="preserve">The encyclopedia of applied linguistics. </w:t>
      </w:r>
      <w:r>
        <w:rPr>
          <w:rFonts w:ascii="Times New Roman" w:hAnsi="Times New Roman" w:cs="Times New Roman"/>
        </w:rPr>
        <w:t>Blackwell: West Sussex.</w:t>
      </w:r>
    </w:p>
    <w:p w14:paraId="6FED2EC6" w14:textId="36C8B5CC" w:rsidR="00221641" w:rsidRPr="00221641" w:rsidRDefault="00221641" w:rsidP="000F70FE">
      <w:pPr>
        <w:spacing w:line="360" w:lineRule="auto"/>
        <w:ind w:left="360" w:hanging="360"/>
        <w:rPr>
          <w:rFonts w:ascii="Times New Roman" w:hAnsi="Times New Roman" w:cs="Times New Roman"/>
        </w:rPr>
      </w:pPr>
      <w:r>
        <w:rPr>
          <w:rFonts w:ascii="Times New Roman" w:hAnsi="Times New Roman" w:cs="Times New Roman"/>
        </w:rPr>
        <w:t xml:space="preserve">Robinson, P. (1996). Learning simple and complex second language rules under implicit, incidental, rule-search, and instructed conditions. </w:t>
      </w:r>
      <w:r>
        <w:rPr>
          <w:rFonts w:ascii="Times New Roman" w:hAnsi="Times New Roman" w:cs="Times New Roman"/>
          <w:i/>
        </w:rPr>
        <w:t xml:space="preserve">Studies in Second Language Acquisition, </w:t>
      </w:r>
      <w:r>
        <w:rPr>
          <w:rFonts w:ascii="Times New Roman" w:hAnsi="Times New Roman" w:cs="Times New Roman"/>
        </w:rPr>
        <w:t xml:space="preserve">18, 27-67. </w:t>
      </w:r>
    </w:p>
    <w:p w14:paraId="4DD7A8F2" w14:textId="566478AA" w:rsidR="007337B5" w:rsidRDefault="007337B5" w:rsidP="006E52D2">
      <w:pPr>
        <w:spacing w:line="360" w:lineRule="auto"/>
        <w:rPr>
          <w:rFonts w:ascii="Times New Roman" w:hAnsi="Times New Roman" w:cs="Times New Roman"/>
        </w:rPr>
      </w:pPr>
      <w:r>
        <w:rPr>
          <w:rFonts w:ascii="Times New Roman" w:hAnsi="Times New Roman" w:cs="Times New Roman"/>
        </w:rPr>
        <w:t xml:space="preserve">Rosa, E. and O’Neill, M. D. (1999). Explicitness, intake and the issue of awareness: Another </w:t>
      </w:r>
      <w:r w:rsidR="00B671B5">
        <w:rPr>
          <w:rFonts w:ascii="Times New Roman" w:hAnsi="Times New Roman" w:cs="Times New Roman"/>
        </w:rPr>
        <w:tab/>
      </w:r>
      <w:r>
        <w:rPr>
          <w:rFonts w:ascii="Times New Roman" w:hAnsi="Times New Roman" w:cs="Times New Roman"/>
        </w:rPr>
        <w:t xml:space="preserve">piece of the puzzle. </w:t>
      </w:r>
      <w:r>
        <w:rPr>
          <w:rFonts w:ascii="Times New Roman" w:hAnsi="Times New Roman" w:cs="Times New Roman"/>
          <w:i/>
        </w:rPr>
        <w:t xml:space="preserve">Studies in Second Language Acquisition, 21, </w:t>
      </w:r>
      <w:r>
        <w:rPr>
          <w:rFonts w:ascii="Times New Roman" w:hAnsi="Times New Roman" w:cs="Times New Roman"/>
        </w:rPr>
        <w:t>511-556.</w:t>
      </w:r>
    </w:p>
    <w:p w14:paraId="2A9D6992" w14:textId="3A683D4E" w:rsidR="005B5723" w:rsidRDefault="005B5723" w:rsidP="000F70FE">
      <w:pPr>
        <w:spacing w:line="360" w:lineRule="auto"/>
        <w:ind w:left="360" w:hanging="360"/>
        <w:rPr>
          <w:rFonts w:ascii="Times New Roman" w:hAnsi="Times New Roman" w:cs="Times New Roman"/>
        </w:rPr>
      </w:pPr>
      <w:r>
        <w:rPr>
          <w:rFonts w:ascii="Times New Roman" w:hAnsi="Times New Roman" w:cs="Times New Roman"/>
        </w:rPr>
        <w:t xml:space="preserve">Sanz, C. and Morgan-Short, K. (2004). Positive evidence versus explicit rule presentation and explicit negative feedback: A computer-assisted study. </w:t>
      </w:r>
      <w:r>
        <w:rPr>
          <w:rFonts w:ascii="Times New Roman" w:hAnsi="Times New Roman" w:cs="Times New Roman"/>
          <w:i/>
        </w:rPr>
        <w:t>Language Learning, 54</w:t>
      </w:r>
      <w:r>
        <w:rPr>
          <w:rFonts w:ascii="Times New Roman" w:hAnsi="Times New Roman" w:cs="Times New Roman"/>
        </w:rPr>
        <w:t xml:space="preserve">(1), 35-78. </w:t>
      </w:r>
    </w:p>
    <w:p w14:paraId="78C2AEAA" w14:textId="6F2D039C" w:rsidR="000B0895" w:rsidRPr="000B0895" w:rsidRDefault="000B0895" w:rsidP="000F70FE">
      <w:pPr>
        <w:spacing w:line="360" w:lineRule="auto"/>
        <w:ind w:left="360" w:hanging="360"/>
        <w:rPr>
          <w:rFonts w:ascii="Times New Roman" w:hAnsi="Times New Roman" w:cs="Times New Roman"/>
          <w:i/>
        </w:rPr>
      </w:pPr>
      <w:r>
        <w:rPr>
          <w:rFonts w:ascii="Times New Roman" w:hAnsi="Times New Roman" w:cs="Times New Roman"/>
        </w:rPr>
        <w:t xml:space="preserve">Sanz, C., Lin, H-J, Lado, B., Bowden, H.W. and Stafford, C.A. (2014). One size fits all? Pedagogical conditions and working memory capacity in early language development. </w:t>
      </w:r>
      <w:r>
        <w:rPr>
          <w:rFonts w:ascii="Times New Roman" w:hAnsi="Times New Roman" w:cs="Times New Roman"/>
          <w:i/>
        </w:rPr>
        <w:t>Applied Linguistics</w:t>
      </w:r>
      <w:r w:rsidR="000F1F89">
        <w:rPr>
          <w:rFonts w:ascii="Times New Roman" w:hAnsi="Times New Roman" w:cs="Times New Roman"/>
          <w:i/>
        </w:rPr>
        <w:t xml:space="preserve">, </w:t>
      </w:r>
      <w:r w:rsidR="000F1F89">
        <w:rPr>
          <w:rFonts w:ascii="Times New Roman" w:hAnsi="Times New Roman" w:cs="Times New Roman"/>
        </w:rPr>
        <w:t>1-26</w:t>
      </w:r>
      <w:r>
        <w:rPr>
          <w:rFonts w:ascii="Times New Roman" w:hAnsi="Times New Roman" w:cs="Times New Roman"/>
          <w:i/>
        </w:rPr>
        <w:t xml:space="preserve">. </w:t>
      </w:r>
    </w:p>
    <w:p w14:paraId="2C79B508" w14:textId="7DB8F62A" w:rsidR="000F70FE" w:rsidRDefault="000F70FE" w:rsidP="000F70FE">
      <w:pPr>
        <w:spacing w:line="360" w:lineRule="auto"/>
        <w:ind w:left="360" w:hanging="360"/>
        <w:rPr>
          <w:rFonts w:ascii="Times New Roman" w:hAnsi="Times New Roman" w:cs="Times New Roman"/>
        </w:rPr>
      </w:pPr>
      <w:r>
        <w:rPr>
          <w:rFonts w:ascii="Times New Roman" w:hAnsi="Times New Roman" w:cs="Times New Roman"/>
        </w:rPr>
        <w:t xml:space="preserve">Schmidt, P. (2001). Attention. In P. Robinson (Ed.), </w:t>
      </w:r>
      <w:r>
        <w:rPr>
          <w:rFonts w:ascii="Times New Roman" w:hAnsi="Times New Roman" w:cs="Times New Roman"/>
          <w:i/>
        </w:rPr>
        <w:t xml:space="preserve">Cognition and second language instruction. </w:t>
      </w:r>
      <w:r>
        <w:rPr>
          <w:rFonts w:ascii="Times New Roman" w:hAnsi="Times New Roman" w:cs="Times New Roman"/>
        </w:rPr>
        <w:t>Cambridge: London.</w:t>
      </w:r>
    </w:p>
    <w:p w14:paraId="589F45DB" w14:textId="18E22A90" w:rsidR="008F7ABC" w:rsidRPr="008F7ABC" w:rsidRDefault="008F7ABC" w:rsidP="000F70FE">
      <w:pPr>
        <w:spacing w:line="360" w:lineRule="auto"/>
        <w:ind w:left="360" w:hanging="360"/>
        <w:rPr>
          <w:rFonts w:ascii="Times New Roman" w:hAnsi="Times New Roman" w:cs="Times New Roman"/>
        </w:rPr>
      </w:pPr>
      <w:r>
        <w:rPr>
          <w:rFonts w:ascii="Times New Roman" w:hAnsi="Times New Roman" w:cs="Times New Roman"/>
        </w:rPr>
        <w:t xml:space="preserve">Shintani, N. and Ellis, R. (2010). The incidental acquisition of English plural –s by Japanese children in comprehension-based and production-based lessons: A process-product study. </w:t>
      </w:r>
      <w:r>
        <w:rPr>
          <w:rFonts w:ascii="Times New Roman" w:hAnsi="Times New Roman" w:cs="Times New Roman"/>
          <w:i/>
        </w:rPr>
        <w:t xml:space="preserve">Studies in Second Language Acquisition, 32, </w:t>
      </w:r>
      <w:r>
        <w:rPr>
          <w:rFonts w:ascii="Times New Roman" w:hAnsi="Times New Roman" w:cs="Times New Roman"/>
        </w:rPr>
        <w:t xml:space="preserve">607-637. </w:t>
      </w:r>
    </w:p>
    <w:p w14:paraId="448E7FD7" w14:textId="2C8738DD" w:rsidR="00C909D8" w:rsidRDefault="00C909D8" w:rsidP="000F70FE">
      <w:pPr>
        <w:spacing w:line="360" w:lineRule="auto"/>
        <w:ind w:left="360" w:hanging="360"/>
        <w:rPr>
          <w:rFonts w:ascii="Times New Roman" w:hAnsi="Times New Roman" w:cs="Times New Roman"/>
        </w:rPr>
      </w:pPr>
      <w:r>
        <w:rPr>
          <w:rFonts w:ascii="Times New Roman" w:hAnsi="Times New Roman" w:cs="Times New Roman"/>
        </w:rPr>
        <w:t xml:space="preserve">Sonbul, S. and Schmitt, N. (2012). Explicit and implicit lexical knowledge: Acquisition of collocations under different input conditions. </w:t>
      </w:r>
      <w:r>
        <w:rPr>
          <w:rFonts w:ascii="Times New Roman" w:hAnsi="Times New Roman" w:cs="Times New Roman"/>
          <w:i/>
        </w:rPr>
        <w:t xml:space="preserve">Language Learning. </w:t>
      </w:r>
      <w:r>
        <w:rPr>
          <w:rFonts w:ascii="Times New Roman" w:hAnsi="Times New Roman" w:cs="Times New Roman"/>
        </w:rPr>
        <w:t xml:space="preserve">DOI: 10.1111/j. 1467-9922.2012.00730.x </w:t>
      </w:r>
    </w:p>
    <w:p w14:paraId="3505DF53" w14:textId="5BB7157F" w:rsidR="00472727" w:rsidRDefault="00472727" w:rsidP="000F70FE">
      <w:pPr>
        <w:spacing w:line="360" w:lineRule="auto"/>
        <w:ind w:left="360" w:hanging="360"/>
        <w:rPr>
          <w:rFonts w:ascii="Times New Roman" w:hAnsi="Times New Roman" w:cs="Times New Roman"/>
        </w:rPr>
      </w:pPr>
      <w:r>
        <w:rPr>
          <w:rFonts w:ascii="Times New Roman" w:hAnsi="Times New Roman" w:cs="Times New Roman"/>
        </w:rPr>
        <w:t xml:space="preserve">Stafford, C. A., Bowden, H. W. &amp; Sanz, C. (2011). Optimizing language instruction: Matters of explicitness, practice and cue learning. </w:t>
      </w:r>
      <w:r>
        <w:rPr>
          <w:rFonts w:ascii="Times New Roman" w:hAnsi="Times New Roman" w:cs="Times New Roman"/>
          <w:i/>
        </w:rPr>
        <w:t xml:space="preserve">Language Learning. </w:t>
      </w:r>
      <w:r>
        <w:rPr>
          <w:rFonts w:ascii="Times New Roman" w:hAnsi="Times New Roman" w:cs="Times New Roman"/>
        </w:rPr>
        <w:t xml:space="preserve">DOI: 10.1111/j.1467-9922.2011.000648.x </w:t>
      </w:r>
    </w:p>
    <w:p w14:paraId="57213C00" w14:textId="77777777" w:rsidR="00AF4CB1" w:rsidRDefault="00DA0107" w:rsidP="000F70FE">
      <w:pPr>
        <w:spacing w:line="360" w:lineRule="auto"/>
        <w:ind w:left="360" w:hanging="360"/>
        <w:rPr>
          <w:rFonts w:ascii="Times New Roman" w:hAnsi="Times New Roman" w:cs="Times New Roman"/>
        </w:rPr>
      </w:pPr>
      <w:r>
        <w:rPr>
          <w:rFonts w:ascii="Times New Roman" w:hAnsi="Times New Roman" w:cs="Times New Roman"/>
        </w:rPr>
        <w:t>Tagarelli, K. M., Borges Mota, M. and Rebuschat, P. (</w:t>
      </w:r>
      <w:r w:rsidR="00AF4CB1">
        <w:rPr>
          <w:rFonts w:ascii="Times New Roman" w:hAnsi="Times New Roman" w:cs="Times New Roman"/>
        </w:rPr>
        <w:t>2011</w:t>
      </w:r>
      <w:r>
        <w:rPr>
          <w:rFonts w:ascii="Times New Roman" w:hAnsi="Times New Roman" w:cs="Times New Roman"/>
        </w:rPr>
        <w:t>). Working memory, learning context, and the acquisition of L2 syntax.</w:t>
      </w:r>
      <w:r w:rsidR="00AF4CB1">
        <w:rPr>
          <w:rFonts w:ascii="Times New Roman" w:hAnsi="Times New Roman" w:cs="Times New Roman"/>
        </w:rPr>
        <w:t xml:space="preserve"> </w:t>
      </w:r>
      <w:r w:rsidR="00AF4CB1">
        <w:rPr>
          <w:rFonts w:ascii="Times New Roman" w:hAnsi="Times New Roman" w:cs="Times New Roman"/>
          <w:i/>
        </w:rPr>
        <w:t>Proceedings of the Annual Meeting of the Cognitive Society, 33</w:t>
      </w:r>
      <w:r w:rsidR="00AF4CB1">
        <w:rPr>
          <w:rFonts w:ascii="Times New Roman" w:hAnsi="Times New Roman" w:cs="Times New Roman"/>
        </w:rPr>
        <w:t>(33), 2061-2066.</w:t>
      </w:r>
    </w:p>
    <w:p w14:paraId="185885C7" w14:textId="4430B494" w:rsidR="00DA0107" w:rsidRDefault="00AF4CB1" w:rsidP="000F70FE">
      <w:pPr>
        <w:spacing w:line="360" w:lineRule="auto"/>
        <w:ind w:left="360" w:hanging="360"/>
        <w:rPr>
          <w:rFonts w:ascii="Times New Roman" w:hAnsi="Times New Roman" w:cs="Times New Roman"/>
        </w:rPr>
      </w:pPr>
      <w:r>
        <w:rPr>
          <w:rFonts w:ascii="Times New Roman" w:hAnsi="Times New Roman" w:cs="Times New Roman"/>
        </w:rPr>
        <w:t xml:space="preserve">Torres, J., Estremera, R. &amp; Mohamed, S. (under review). </w:t>
      </w:r>
      <w:r w:rsidR="005217FE">
        <w:rPr>
          <w:rFonts w:ascii="Times New Roman" w:hAnsi="Times New Roman" w:cs="Times New Roman"/>
        </w:rPr>
        <w:t xml:space="preserve">Individual differences and types of linguistic knowledge in heritage learners of Spanish. </w:t>
      </w:r>
      <w:r w:rsidR="00DA0107">
        <w:rPr>
          <w:rFonts w:ascii="Times New Roman" w:hAnsi="Times New Roman" w:cs="Times New Roman"/>
        </w:rPr>
        <w:t xml:space="preserve"> </w:t>
      </w:r>
    </w:p>
    <w:p w14:paraId="228CF092" w14:textId="6EAE1496" w:rsidR="00777A35" w:rsidRDefault="00777A35" w:rsidP="000F70FE">
      <w:pPr>
        <w:spacing w:line="360" w:lineRule="auto"/>
        <w:ind w:left="360" w:hanging="360"/>
        <w:rPr>
          <w:rFonts w:ascii="Times New Roman" w:hAnsi="Times New Roman" w:cs="Times New Roman"/>
        </w:rPr>
      </w:pPr>
      <w:r>
        <w:rPr>
          <w:rFonts w:ascii="Times New Roman" w:hAnsi="Times New Roman" w:cs="Times New Roman"/>
        </w:rPr>
        <w:lastRenderedPageBreak/>
        <w:t xml:space="preserve">White, J. and Ranta, L. (2002). Examining the interface between metalinguistic task performance and oral production in a second language. </w:t>
      </w:r>
      <w:r>
        <w:rPr>
          <w:rFonts w:ascii="Times New Roman" w:hAnsi="Times New Roman" w:cs="Times New Roman"/>
          <w:i/>
        </w:rPr>
        <w:t>Language Awareness, 11</w:t>
      </w:r>
      <w:r>
        <w:rPr>
          <w:rFonts w:ascii="Times New Roman" w:hAnsi="Times New Roman" w:cs="Times New Roman"/>
        </w:rPr>
        <w:t xml:space="preserve">(4), 259-290. </w:t>
      </w:r>
    </w:p>
    <w:p w14:paraId="316ECAA2" w14:textId="77777777" w:rsidR="0021519F" w:rsidRDefault="0021519F" w:rsidP="000F70FE">
      <w:pPr>
        <w:spacing w:line="360" w:lineRule="auto"/>
        <w:ind w:left="360" w:hanging="360"/>
        <w:rPr>
          <w:rFonts w:ascii="Times New Roman" w:hAnsi="Times New Roman" w:cs="Times New Roman"/>
        </w:rPr>
      </w:pPr>
    </w:p>
    <w:p w14:paraId="0260780E" w14:textId="77777777" w:rsidR="0021519F" w:rsidRDefault="0021519F" w:rsidP="000F70FE">
      <w:pPr>
        <w:spacing w:line="360" w:lineRule="auto"/>
        <w:ind w:left="360" w:hanging="360"/>
        <w:rPr>
          <w:rFonts w:ascii="Times New Roman" w:hAnsi="Times New Roman" w:cs="Times New Roman"/>
        </w:rPr>
      </w:pPr>
    </w:p>
    <w:p w14:paraId="028F3A1B" w14:textId="77777777" w:rsidR="0021519F" w:rsidRDefault="0021519F" w:rsidP="0021519F">
      <w:pPr>
        <w:pStyle w:val="Normal1"/>
        <w:spacing w:after="40"/>
        <w:contextualSpacing/>
        <w:rPr>
          <w:rFonts w:ascii="Calibri" w:eastAsia="Calibri" w:hAnsi="Calibri" w:cs="Calibri"/>
          <w:b/>
          <w:sz w:val="24"/>
        </w:rPr>
      </w:pPr>
      <w:r>
        <w:rPr>
          <w:rFonts w:ascii="Calibri" w:eastAsia="Calibri" w:hAnsi="Calibri" w:cs="Calibri"/>
          <w:b/>
          <w:sz w:val="24"/>
        </w:rPr>
        <w:t xml:space="preserve">SOU Cares </w:t>
      </w:r>
    </w:p>
    <w:p w14:paraId="4BB4CE96" w14:textId="77777777" w:rsidR="0021519F" w:rsidRDefault="0021519F" w:rsidP="0021519F">
      <w:pPr>
        <w:pStyle w:val="Normal1"/>
        <w:spacing w:after="40"/>
      </w:pPr>
      <w:r>
        <w:rPr>
          <w:rFonts w:ascii="Calibri" w:eastAsia="Calibri" w:hAnsi="Calibri" w:cs="Calibri"/>
          <w:sz w:val="24"/>
        </w:rPr>
        <w:t xml:space="preserve">  </w:t>
      </w:r>
    </w:p>
    <w:p w14:paraId="726633D9" w14:textId="77777777" w:rsidR="0021519F" w:rsidRDefault="0021519F" w:rsidP="0021519F">
      <w:pPr>
        <w:pStyle w:val="Normal1"/>
      </w:pPr>
      <w:r>
        <w:rPr>
          <w:rFonts w:ascii="Calibri" w:eastAsia="Calibri" w:hAnsi="Calibri" w:cs="Calibri"/>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2">
        <w:r>
          <w:rPr>
            <w:rFonts w:ascii="Calibri" w:eastAsia="Calibri" w:hAnsi="Calibri" w:cs="Calibri"/>
            <w:sz w:val="24"/>
          </w:rPr>
          <w:t xml:space="preserve"> </w:t>
        </w:r>
      </w:hyperlink>
      <w:hyperlink r:id="rId13">
        <w:r>
          <w:rPr>
            <w:rFonts w:ascii="Calibri" w:eastAsia="Calibri" w:hAnsi="Calibri" w:cs="Calibri"/>
            <w:color w:val="1155CC"/>
            <w:sz w:val="24"/>
            <w:u w:val="single"/>
          </w:rPr>
          <w:t>http://www.sou.edu/ssi</w:t>
        </w:r>
      </w:hyperlink>
      <w:r>
        <w:rPr>
          <w:rFonts w:ascii="Calibri" w:eastAsia="Calibri" w:hAnsi="Calibri" w:cs="Calibri"/>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77B8AB44" w14:textId="77777777" w:rsidR="0021519F" w:rsidRPr="00777A35" w:rsidRDefault="0021519F" w:rsidP="000F70FE">
      <w:pPr>
        <w:spacing w:line="360" w:lineRule="auto"/>
        <w:ind w:left="360" w:hanging="360"/>
        <w:rPr>
          <w:rFonts w:ascii="Times New Roman" w:hAnsi="Times New Roman" w:cs="Times New Roman"/>
        </w:rPr>
      </w:pPr>
    </w:p>
    <w:p w14:paraId="11DC281F" w14:textId="77777777" w:rsidR="000F70FE" w:rsidRDefault="000F70FE" w:rsidP="000F70FE">
      <w:pPr>
        <w:spacing w:line="360" w:lineRule="auto"/>
        <w:ind w:left="360" w:hanging="360"/>
        <w:rPr>
          <w:rFonts w:ascii="Times New Roman" w:hAnsi="Times New Roman" w:cs="Times New Roman"/>
        </w:rPr>
      </w:pPr>
    </w:p>
    <w:p w14:paraId="69543691" w14:textId="77777777" w:rsidR="000F70FE" w:rsidRPr="000F70FE" w:rsidRDefault="000F70FE" w:rsidP="000F70FE">
      <w:pPr>
        <w:spacing w:line="360" w:lineRule="auto"/>
        <w:ind w:left="360" w:hanging="360"/>
        <w:rPr>
          <w:rFonts w:ascii="Times New Roman" w:hAnsi="Times New Roman" w:cs="Times New Roman"/>
        </w:rPr>
      </w:pPr>
    </w:p>
    <w:p w14:paraId="34354FBA" w14:textId="77777777" w:rsidR="00B325C1" w:rsidRPr="00B325C1" w:rsidRDefault="00B325C1" w:rsidP="000055E0">
      <w:pPr>
        <w:rPr>
          <w:rFonts w:ascii="Times New Roman" w:hAnsi="Times New Roman" w:cs="Times New Roman"/>
        </w:rPr>
      </w:pPr>
    </w:p>
    <w:p w14:paraId="7C405242" w14:textId="77777777" w:rsidR="00604DC5" w:rsidRDefault="00604DC5" w:rsidP="000055E0">
      <w:pPr>
        <w:rPr>
          <w:rFonts w:ascii="Times New Roman" w:hAnsi="Times New Roman" w:cs="Times New Roman"/>
        </w:rPr>
      </w:pPr>
    </w:p>
    <w:p w14:paraId="4AA096F3" w14:textId="77777777" w:rsidR="00604DC5" w:rsidRDefault="00604DC5" w:rsidP="000055E0">
      <w:pPr>
        <w:rPr>
          <w:rFonts w:ascii="Times New Roman" w:hAnsi="Times New Roman" w:cs="Times New Roman"/>
        </w:rPr>
      </w:pPr>
    </w:p>
    <w:p w14:paraId="0DCBD48D" w14:textId="77777777" w:rsidR="00604DC5" w:rsidRPr="000055E0" w:rsidRDefault="00604DC5" w:rsidP="000055E0">
      <w:pPr>
        <w:rPr>
          <w:rFonts w:ascii="Times New Roman" w:hAnsi="Times New Roman" w:cs="Times New Roman"/>
        </w:rPr>
      </w:pPr>
    </w:p>
    <w:p w14:paraId="5FA5EAC1" w14:textId="77777777" w:rsidR="000055E0" w:rsidRDefault="000055E0" w:rsidP="000055E0">
      <w:pPr>
        <w:jc w:val="center"/>
        <w:rPr>
          <w:b/>
        </w:rPr>
      </w:pPr>
    </w:p>
    <w:p w14:paraId="7B2BDD87" w14:textId="77777777" w:rsidR="000055E0" w:rsidRPr="000055E0" w:rsidRDefault="000055E0" w:rsidP="000055E0">
      <w:pPr>
        <w:jc w:val="center"/>
        <w:rPr>
          <w:b/>
        </w:rPr>
      </w:pPr>
    </w:p>
    <w:p w14:paraId="5CDE8811" w14:textId="77777777" w:rsidR="000055E0" w:rsidRDefault="000055E0"/>
    <w:p w14:paraId="6016D01C" w14:textId="77777777" w:rsidR="000055E0" w:rsidRDefault="000055E0"/>
    <w:p w14:paraId="663ABD80" w14:textId="77777777" w:rsidR="00585F28" w:rsidRDefault="00585F28"/>
    <w:sectPr w:rsidR="00585F28" w:rsidSect="000F70FE">
      <w:footerReference w:type="even" r:id="rId14"/>
      <w:footerReference w:type="default" r:id="rId1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A435" w14:textId="77777777" w:rsidR="00A67F7D" w:rsidRDefault="00A67F7D" w:rsidP="00070228">
      <w:r>
        <w:separator/>
      </w:r>
    </w:p>
  </w:endnote>
  <w:endnote w:type="continuationSeparator" w:id="0">
    <w:p w14:paraId="2A98E76D" w14:textId="77777777" w:rsidR="00A67F7D" w:rsidRDefault="00A67F7D" w:rsidP="0007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59DC" w14:textId="77777777" w:rsidR="007F6123" w:rsidRDefault="007F6123" w:rsidP="0002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66F51" w14:textId="77777777" w:rsidR="007F6123" w:rsidRDefault="007F6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70C6" w14:textId="77777777" w:rsidR="007F6123" w:rsidRDefault="007F6123" w:rsidP="0002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92C">
      <w:rPr>
        <w:rStyle w:val="PageNumber"/>
        <w:noProof/>
      </w:rPr>
      <w:t>1</w:t>
    </w:r>
    <w:r>
      <w:rPr>
        <w:rStyle w:val="PageNumber"/>
      </w:rPr>
      <w:fldChar w:fldCharType="end"/>
    </w:r>
  </w:p>
  <w:p w14:paraId="33AA9824" w14:textId="77777777" w:rsidR="007F6123" w:rsidRDefault="007F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A63E" w14:textId="77777777" w:rsidR="00A67F7D" w:rsidRDefault="00A67F7D" w:rsidP="00070228">
      <w:r>
        <w:separator/>
      </w:r>
    </w:p>
  </w:footnote>
  <w:footnote w:type="continuationSeparator" w:id="0">
    <w:p w14:paraId="301DD139" w14:textId="77777777" w:rsidR="00A67F7D" w:rsidRDefault="00A67F7D" w:rsidP="0007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E0"/>
    <w:rsid w:val="000055E0"/>
    <w:rsid w:val="00023389"/>
    <w:rsid w:val="00027871"/>
    <w:rsid w:val="00070228"/>
    <w:rsid w:val="000B0895"/>
    <w:rsid w:val="000C774C"/>
    <w:rsid w:val="000D3693"/>
    <w:rsid w:val="000F1F89"/>
    <w:rsid w:val="000F5838"/>
    <w:rsid w:val="000F70FE"/>
    <w:rsid w:val="00132BAF"/>
    <w:rsid w:val="001945B8"/>
    <w:rsid w:val="001F1157"/>
    <w:rsid w:val="0021519F"/>
    <w:rsid w:val="00221641"/>
    <w:rsid w:val="002339D5"/>
    <w:rsid w:val="00251911"/>
    <w:rsid w:val="00262418"/>
    <w:rsid w:val="00293075"/>
    <w:rsid w:val="002B5A83"/>
    <w:rsid w:val="002C55AC"/>
    <w:rsid w:val="002E1145"/>
    <w:rsid w:val="00332F03"/>
    <w:rsid w:val="0035276D"/>
    <w:rsid w:val="003559B5"/>
    <w:rsid w:val="003B16DF"/>
    <w:rsid w:val="003D6C89"/>
    <w:rsid w:val="00472727"/>
    <w:rsid w:val="00484E06"/>
    <w:rsid w:val="004D5693"/>
    <w:rsid w:val="004F79AF"/>
    <w:rsid w:val="005217FE"/>
    <w:rsid w:val="00541699"/>
    <w:rsid w:val="00565F1B"/>
    <w:rsid w:val="0058370A"/>
    <w:rsid w:val="00585141"/>
    <w:rsid w:val="00585380"/>
    <w:rsid w:val="00585F28"/>
    <w:rsid w:val="005B5723"/>
    <w:rsid w:val="00604DC5"/>
    <w:rsid w:val="00657C04"/>
    <w:rsid w:val="0066462C"/>
    <w:rsid w:val="00692773"/>
    <w:rsid w:val="006975DC"/>
    <w:rsid w:val="006B6526"/>
    <w:rsid w:val="006E3046"/>
    <w:rsid w:val="006E52D2"/>
    <w:rsid w:val="006F7A15"/>
    <w:rsid w:val="007249CA"/>
    <w:rsid w:val="007337B5"/>
    <w:rsid w:val="007340E2"/>
    <w:rsid w:val="00736198"/>
    <w:rsid w:val="00736234"/>
    <w:rsid w:val="00777A35"/>
    <w:rsid w:val="00787507"/>
    <w:rsid w:val="007A415A"/>
    <w:rsid w:val="007E15B2"/>
    <w:rsid w:val="007E31EB"/>
    <w:rsid w:val="007F6123"/>
    <w:rsid w:val="00847A5E"/>
    <w:rsid w:val="00850BE9"/>
    <w:rsid w:val="0085409E"/>
    <w:rsid w:val="00873A2A"/>
    <w:rsid w:val="008A3072"/>
    <w:rsid w:val="008F3948"/>
    <w:rsid w:val="008F7ABC"/>
    <w:rsid w:val="0094098D"/>
    <w:rsid w:val="009E1178"/>
    <w:rsid w:val="009E20C7"/>
    <w:rsid w:val="009E4067"/>
    <w:rsid w:val="009E6DFB"/>
    <w:rsid w:val="009F4D10"/>
    <w:rsid w:val="00A04834"/>
    <w:rsid w:val="00A2624C"/>
    <w:rsid w:val="00A407CB"/>
    <w:rsid w:val="00A6792C"/>
    <w:rsid w:val="00A67F7D"/>
    <w:rsid w:val="00A86C2B"/>
    <w:rsid w:val="00A9660D"/>
    <w:rsid w:val="00AF4CB1"/>
    <w:rsid w:val="00B325C1"/>
    <w:rsid w:val="00B671B5"/>
    <w:rsid w:val="00BF4A9D"/>
    <w:rsid w:val="00C250C9"/>
    <w:rsid w:val="00C425FD"/>
    <w:rsid w:val="00C909D8"/>
    <w:rsid w:val="00DA0107"/>
    <w:rsid w:val="00E400F6"/>
    <w:rsid w:val="00E86231"/>
    <w:rsid w:val="00EF550A"/>
    <w:rsid w:val="00F033F7"/>
    <w:rsid w:val="00F542C2"/>
    <w:rsid w:val="00F7573D"/>
    <w:rsid w:val="00F758B3"/>
    <w:rsid w:val="00FE0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AF018"/>
  <w14:defaultImageDpi w14:val="300"/>
  <w15:docId w15:val="{A0A3AABB-1355-CD4C-B8FF-80206FC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E0"/>
    <w:rPr>
      <w:color w:val="0000FF" w:themeColor="hyperlink"/>
      <w:u w:val="single"/>
    </w:rPr>
  </w:style>
  <w:style w:type="paragraph" w:styleId="Footer">
    <w:name w:val="footer"/>
    <w:basedOn w:val="Normal"/>
    <w:link w:val="FooterChar"/>
    <w:uiPriority w:val="99"/>
    <w:unhideWhenUsed/>
    <w:rsid w:val="00070228"/>
    <w:pPr>
      <w:tabs>
        <w:tab w:val="center" w:pos="4320"/>
        <w:tab w:val="right" w:pos="8640"/>
      </w:tabs>
    </w:pPr>
  </w:style>
  <w:style w:type="character" w:customStyle="1" w:styleId="FooterChar">
    <w:name w:val="Footer Char"/>
    <w:basedOn w:val="DefaultParagraphFont"/>
    <w:link w:val="Footer"/>
    <w:uiPriority w:val="99"/>
    <w:rsid w:val="00070228"/>
  </w:style>
  <w:style w:type="character" w:styleId="PageNumber">
    <w:name w:val="page number"/>
    <w:basedOn w:val="DefaultParagraphFont"/>
    <w:uiPriority w:val="99"/>
    <w:semiHidden/>
    <w:unhideWhenUsed/>
    <w:rsid w:val="00070228"/>
  </w:style>
  <w:style w:type="paragraph" w:customStyle="1" w:styleId="Normal1">
    <w:name w:val="Normal1"/>
    <w:rsid w:val="0078750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hyperlink" Target="http://www.sou.edu/ssi" TargetMode="External"/><Relationship Id="rId3" Type="http://schemas.openxmlformats.org/officeDocument/2006/relationships/webSettings" Target="webSettings.xml"/><Relationship Id="rId7" Type="http://schemas.openxmlformats.org/officeDocument/2006/relationships/hyperlink" Target="mailto:jtorres3@albany.edu" TargetMode="External"/><Relationship Id="rId12" Type="http://schemas.openxmlformats.org/officeDocument/2006/relationships/hyperlink" Target="http://www.sou.edu/ss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ou.edu/d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fe.qualtrics.com/form/SV_7R7CCBciGNL473L" TargetMode="External"/><Relationship Id="rId4" Type="http://schemas.openxmlformats.org/officeDocument/2006/relationships/footnotes" Target="footnotes.xml"/><Relationship Id="rId9" Type="http://schemas.openxmlformats.org/officeDocument/2006/relationships/hyperlink" Target="http://www.sou.edu/ssi/confidential-adviso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2335</Words>
  <Characters>13316</Characters>
  <Application>Microsoft Office Word</Application>
  <DocSecurity>0</DocSecurity>
  <Lines>110</Lines>
  <Paragraphs>31</Paragraphs>
  <ScaleCrop>false</ScaleCrop>
  <Company>UC Irvine</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Microsoft Office User</cp:lastModifiedBy>
  <cp:revision>2</cp:revision>
  <cp:lastPrinted>2015-02-01T20:42:00Z</cp:lastPrinted>
  <dcterms:created xsi:type="dcterms:W3CDTF">2018-04-04T20:12:00Z</dcterms:created>
  <dcterms:modified xsi:type="dcterms:W3CDTF">2018-04-04T20:12:00Z</dcterms:modified>
</cp:coreProperties>
</file>