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13" w:rsidRPr="008E5256" w:rsidRDefault="001F3613" w:rsidP="001F3613">
      <w:pPr>
        <w:ind w:hanging="360"/>
        <w:jc w:val="center"/>
        <w:rPr>
          <w:b/>
          <w:sz w:val="40"/>
          <w:szCs w:val="40"/>
        </w:rPr>
      </w:pPr>
      <w:r>
        <w:rPr>
          <w:b/>
          <w:sz w:val="40"/>
          <w:szCs w:val="40"/>
        </w:rPr>
        <w:t>Senate Committee Annual Report</w:t>
      </w:r>
      <w:r w:rsidRPr="008E5256">
        <w:rPr>
          <w:b/>
          <w:sz w:val="40"/>
          <w:szCs w:val="40"/>
        </w:rPr>
        <w:t xml:space="preserve"> </w:t>
      </w:r>
    </w:p>
    <w:p w:rsidR="001F3613" w:rsidRPr="000B77D8" w:rsidRDefault="001F3613" w:rsidP="00D515F3">
      <w:pPr>
        <w:rPr>
          <w:b/>
          <w:sz w:val="36"/>
          <w:szCs w:val="36"/>
        </w:rPr>
      </w:pPr>
    </w:p>
    <w:p w:rsidR="001F3613" w:rsidRDefault="001F3613" w:rsidP="001F3613">
      <w:pPr>
        <w:rPr>
          <w:b/>
          <w:bCs/>
        </w:rPr>
      </w:pPr>
      <w:r>
        <w:rPr>
          <w:b/>
          <w:bCs/>
        </w:rPr>
        <w:t xml:space="preserve">Senate Committee: </w:t>
      </w:r>
      <w:r>
        <w:rPr>
          <w:b/>
          <w:bCs/>
        </w:rPr>
        <w:tab/>
      </w:r>
      <w:r w:rsidR="002A6B1A" w:rsidRPr="002A6B1A">
        <w:rPr>
          <w:b/>
          <w:bCs/>
          <w:sz w:val="28"/>
          <w:szCs w:val="28"/>
        </w:rPr>
        <w:t xml:space="preserve">Academic </w:t>
      </w:r>
      <w:r w:rsidR="00033399">
        <w:rPr>
          <w:b/>
          <w:bCs/>
          <w:sz w:val="28"/>
          <w:szCs w:val="28"/>
        </w:rPr>
        <w:t>Assessment Committee</w:t>
      </w:r>
      <w:r w:rsidR="002A6B1A">
        <w:rPr>
          <w:b/>
          <w:bCs/>
        </w:rPr>
        <w:t xml:space="preserve">               </w:t>
      </w:r>
      <w:r>
        <w:rPr>
          <w:b/>
          <w:bCs/>
        </w:rPr>
        <w:t>Year</w:t>
      </w:r>
      <w:r w:rsidR="002A6B1A">
        <w:rPr>
          <w:b/>
          <w:bCs/>
        </w:rPr>
        <w:t>: 2012-2013</w:t>
      </w:r>
    </w:p>
    <w:p w:rsidR="001F3613" w:rsidRPr="00083D71" w:rsidRDefault="001F3613" w:rsidP="001F3613"/>
    <w:p w:rsidR="001F3613" w:rsidRPr="00083D71" w:rsidRDefault="001F3613" w:rsidP="00D515F3">
      <w:pPr>
        <w:ind w:hanging="90"/>
        <w:rPr>
          <w:b/>
        </w:rPr>
      </w:pPr>
      <w:r>
        <w:rPr>
          <w:b/>
        </w:rPr>
        <w:t>1</w:t>
      </w:r>
      <w:r w:rsidRPr="00083D71">
        <w:rPr>
          <w:b/>
        </w:rPr>
        <w:t xml:space="preserve">. </w:t>
      </w:r>
      <w:r>
        <w:rPr>
          <w:b/>
        </w:rPr>
        <w:t>What are the primary duties of this committee?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F3613" w:rsidRPr="00083D71" w:rsidTr="009F5587">
        <w:trPr>
          <w:trHeight w:val="3095"/>
        </w:trPr>
        <w:tc>
          <w:tcPr>
            <w:tcW w:w="8897" w:type="dxa"/>
          </w:tcPr>
          <w:p w:rsidR="009F5587" w:rsidRDefault="009F5587" w:rsidP="009F5587">
            <w:pPr>
              <w:shd w:val="clear" w:color="auto" w:fill="FFFFFF"/>
              <w:spacing w:line="330" w:lineRule="atLeast"/>
              <w:jc w:val="both"/>
              <w:textAlignment w:val="baseline"/>
            </w:pPr>
            <w:r>
              <w:t>From the Senate constitution:</w:t>
            </w:r>
          </w:p>
          <w:p w:rsidR="009F5587" w:rsidRPr="00E6648C" w:rsidRDefault="009F5587" w:rsidP="009F5587">
            <w:pPr>
              <w:shd w:val="clear" w:color="auto" w:fill="FFFFFF"/>
              <w:spacing w:line="330" w:lineRule="atLeast"/>
              <w:jc w:val="both"/>
              <w:textAlignment w:val="baseline"/>
              <w:rPr>
                <w:color w:val="444444"/>
                <w:sz w:val="22"/>
                <w:szCs w:val="22"/>
              </w:rPr>
            </w:pPr>
            <w:r w:rsidRPr="00E6648C">
              <w:rPr>
                <w:color w:val="444444"/>
                <w:sz w:val="22"/>
                <w:szCs w:val="22"/>
                <w:bdr w:val="none" w:sz="0" w:space="0" w:color="auto" w:frame="1"/>
              </w:rPr>
              <w:t>·         Review and recommend university-wide assessment tools.</w:t>
            </w:r>
          </w:p>
          <w:p w:rsidR="009F5587" w:rsidRPr="009F5587" w:rsidRDefault="009F5587" w:rsidP="009F5587">
            <w:pPr>
              <w:shd w:val="clear" w:color="auto" w:fill="FFFFFF"/>
              <w:spacing w:line="330" w:lineRule="atLeast"/>
              <w:jc w:val="both"/>
              <w:textAlignment w:val="baseline"/>
              <w:rPr>
                <w:color w:val="444444"/>
                <w:sz w:val="22"/>
                <w:szCs w:val="22"/>
              </w:rPr>
            </w:pPr>
            <w:r w:rsidRPr="009F5587">
              <w:rPr>
                <w:color w:val="444444"/>
                <w:sz w:val="22"/>
                <w:szCs w:val="22"/>
                <w:bdr w:val="none" w:sz="0" w:space="0" w:color="auto" w:frame="1"/>
              </w:rPr>
              <w:t>·         Advise and assist academic programs in developing and monitoring student learning.</w:t>
            </w:r>
          </w:p>
          <w:p w:rsidR="009F5587" w:rsidRPr="009F5587" w:rsidRDefault="009F5587" w:rsidP="009F5587">
            <w:pPr>
              <w:shd w:val="clear" w:color="auto" w:fill="FFFFFF"/>
              <w:spacing w:line="330" w:lineRule="atLeast"/>
              <w:jc w:val="both"/>
              <w:textAlignment w:val="baseline"/>
              <w:rPr>
                <w:color w:val="444444"/>
                <w:sz w:val="22"/>
                <w:szCs w:val="22"/>
              </w:rPr>
            </w:pPr>
            <w:r w:rsidRPr="009F5587">
              <w:rPr>
                <w:color w:val="444444"/>
                <w:sz w:val="22"/>
                <w:szCs w:val="22"/>
                <w:bdr w:val="none" w:sz="0" w:space="0" w:color="auto" w:frame="1"/>
              </w:rPr>
              <w:t>·         Collaborate with the University Studies Committee on university-wide assessment of University Studies goal strands and proficiencies.</w:t>
            </w:r>
          </w:p>
          <w:p w:rsidR="009F5587" w:rsidRPr="009F5587" w:rsidRDefault="009F5587" w:rsidP="009F5587">
            <w:pPr>
              <w:shd w:val="clear" w:color="auto" w:fill="FFFFFF"/>
              <w:spacing w:line="330" w:lineRule="atLeast"/>
              <w:jc w:val="both"/>
              <w:textAlignment w:val="baseline"/>
              <w:rPr>
                <w:color w:val="444444"/>
                <w:sz w:val="22"/>
                <w:szCs w:val="22"/>
              </w:rPr>
            </w:pPr>
            <w:r w:rsidRPr="009F5587">
              <w:rPr>
                <w:color w:val="444444"/>
                <w:sz w:val="22"/>
                <w:szCs w:val="22"/>
                <w:bdr w:val="none" w:sz="0" w:space="0" w:color="auto" w:frame="1"/>
              </w:rPr>
              <w:t>·         Collaborate with the Accreditation Steering Committee to report on accreditation standards that include academic assessment.</w:t>
            </w:r>
          </w:p>
          <w:p w:rsidR="00D515F3" w:rsidRPr="009F5587" w:rsidRDefault="009F5587" w:rsidP="009F5587">
            <w:pPr>
              <w:shd w:val="clear" w:color="auto" w:fill="FFFFFF"/>
              <w:spacing w:line="330" w:lineRule="atLeast"/>
              <w:jc w:val="both"/>
              <w:textAlignment w:val="baseline"/>
              <w:rPr>
                <w:color w:val="444444"/>
                <w:sz w:val="21"/>
                <w:szCs w:val="21"/>
              </w:rPr>
            </w:pPr>
            <w:r w:rsidRPr="009F5587">
              <w:rPr>
                <w:color w:val="444444"/>
                <w:sz w:val="22"/>
                <w:szCs w:val="22"/>
                <w:bdr w:val="none" w:sz="0" w:space="0" w:color="auto" w:frame="1"/>
              </w:rPr>
              <w:t>·         Report information on university-wide assessments to the Institutional Assessment and Accreditation Committee.</w:t>
            </w:r>
          </w:p>
        </w:tc>
      </w:tr>
    </w:tbl>
    <w:p w:rsidR="001F3613" w:rsidRDefault="001F3613" w:rsidP="001F3613"/>
    <w:p w:rsidR="001F3613" w:rsidRPr="00C76199" w:rsidRDefault="001F3613" w:rsidP="00D515F3">
      <w:pPr>
        <w:ind w:hanging="90"/>
        <w:rPr>
          <w:b/>
        </w:rPr>
      </w:pPr>
      <w:r w:rsidRPr="00C76199">
        <w:rPr>
          <w:b/>
        </w:rPr>
        <w:t xml:space="preserve">2. </w:t>
      </w:r>
      <w:r>
        <w:rPr>
          <w:b/>
        </w:rPr>
        <w:t>What did you plan to accomplish 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1F3613" w:rsidRPr="00E6648C" w:rsidRDefault="009F5587" w:rsidP="00785A27">
            <w:r w:rsidRPr="00E6648C">
              <w:t xml:space="preserve">Goals from </w:t>
            </w:r>
            <w:r w:rsidR="00E6648C">
              <w:t xml:space="preserve">committee </w:t>
            </w:r>
            <w:r w:rsidRPr="00E6648C">
              <w:t>minutes of 9-28-2012</w:t>
            </w:r>
          </w:p>
          <w:p w:rsidR="00E6648C" w:rsidRPr="002B0E88" w:rsidRDefault="009F5587" w:rsidP="009F5587">
            <w:pPr>
              <w:pStyle w:val="ListParagraph"/>
              <w:numPr>
                <w:ilvl w:val="1"/>
                <w:numId w:val="1"/>
              </w:numPr>
              <w:rPr>
                <w:rFonts w:ascii="Times New Roman" w:eastAsiaTheme="minorEastAsia" w:hAnsi="Times New Roman"/>
              </w:rPr>
            </w:pPr>
            <w:r w:rsidRPr="002B0E88">
              <w:rPr>
                <w:rFonts w:ascii="Times New Roman" w:eastAsiaTheme="minorEastAsia" w:hAnsi="Times New Roman"/>
              </w:rPr>
              <w:t xml:space="preserve">The committee hopes to participate fully in the “transformational process” and particularly will work to infuse learning assessments in at least two of </w:t>
            </w:r>
            <w:r w:rsidR="008F7780" w:rsidRPr="002B0E88">
              <w:rPr>
                <w:rFonts w:ascii="Times New Roman" w:eastAsiaTheme="minorEastAsia" w:hAnsi="Times New Roman"/>
              </w:rPr>
              <w:t>the transformational process</w:t>
            </w:r>
            <w:r w:rsidRPr="002B0E88">
              <w:rPr>
                <w:rFonts w:ascii="Times New Roman" w:eastAsiaTheme="minorEastAsia" w:hAnsi="Times New Roman"/>
              </w:rPr>
              <w:t xml:space="preserve"> strands, namely “houses” and “general studies”.  Jim</w:t>
            </w:r>
            <w:r w:rsidR="00F056DE">
              <w:rPr>
                <w:rFonts w:ascii="Times New Roman" w:eastAsiaTheme="minorEastAsia" w:hAnsi="Times New Roman"/>
              </w:rPr>
              <w:t xml:space="preserve"> Hatton</w:t>
            </w:r>
            <w:r w:rsidRPr="002B0E88">
              <w:rPr>
                <w:rFonts w:ascii="Times New Roman" w:eastAsiaTheme="minorEastAsia" w:hAnsi="Times New Roman"/>
              </w:rPr>
              <w:t xml:space="preserve"> will participate as Director of Assessment and </w:t>
            </w:r>
            <w:r w:rsidR="008F7780" w:rsidRPr="002B0E88">
              <w:rPr>
                <w:rFonts w:ascii="Times New Roman" w:eastAsiaTheme="minorEastAsia" w:hAnsi="Times New Roman"/>
              </w:rPr>
              <w:t>Amy</w:t>
            </w:r>
            <w:r w:rsidR="008F7780" w:rsidRPr="002B0E88">
              <w:rPr>
                <w:rFonts w:ascii="Times New Roman" w:eastAsiaTheme="minorEastAsia" w:hAnsi="Times New Roman"/>
                <w:b/>
              </w:rPr>
              <w:t xml:space="preserve"> </w:t>
            </w:r>
            <w:proofErr w:type="spellStart"/>
            <w:r w:rsidR="00F056DE">
              <w:rPr>
                <w:rFonts w:ascii="Times New Roman" w:eastAsiaTheme="minorEastAsia" w:hAnsi="Times New Roman"/>
              </w:rPr>
              <w:t>Belcastro</w:t>
            </w:r>
            <w:proofErr w:type="spellEnd"/>
            <w:r w:rsidR="00F056DE">
              <w:rPr>
                <w:rFonts w:ascii="Times New Roman" w:eastAsiaTheme="minorEastAsia" w:hAnsi="Times New Roman"/>
              </w:rPr>
              <w:t xml:space="preserve"> </w:t>
            </w:r>
            <w:r w:rsidR="008F7780" w:rsidRPr="002B0E88">
              <w:rPr>
                <w:rFonts w:ascii="Times New Roman" w:eastAsiaTheme="minorEastAsia" w:hAnsi="Times New Roman"/>
              </w:rPr>
              <w:t>and</w:t>
            </w:r>
            <w:r w:rsidRPr="002B0E88">
              <w:rPr>
                <w:rFonts w:ascii="Times New Roman" w:eastAsiaTheme="minorEastAsia" w:hAnsi="Times New Roman"/>
              </w:rPr>
              <w:t xml:space="preserve"> Lee </w:t>
            </w:r>
            <w:r w:rsidR="00F056DE">
              <w:rPr>
                <w:rFonts w:ascii="Times New Roman" w:eastAsiaTheme="minorEastAsia" w:hAnsi="Times New Roman"/>
              </w:rPr>
              <w:t xml:space="preserve">Ayres </w:t>
            </w:r>
            <w:r w:rsidRPr="002B0E88">
              <w:rPr>
                <w:rFonts w:ascii="Times New Roman" w:eastAsiaTheme="minorEastAsia" w:hAnsi="Times New Roman"/>
              </w:rPr>
              <w:t>hope to represent the committee on the formative groups.</w:t>
            </w:r>
          </w:p>
          <w:p w:rsidR="008F7780" w:rsidRPr="002B0E88" w:rsidRDefault="009F5587" w:rsidP="009F5587">
            <w:pPr>
              <w:pStyle w:val="ListParagraph"/>
              <w:numPr>
                <w:ilvl w:val="1"/>
                <w:numId w:val="1"/>
              </w:numPr>
              <w:rPr>
                <w:rFonts w:ascii="Times New Roman" w:eastAsiaTheme="minorEastAsia" w:hAnsi="Times New Roman"/>
              </w:rPr>
            </w:pPr>
            <w:r w:rsidRPr="002B0E88">
              <w:rPr>
                <w:rFonts w:ascii="Times New Roman" w:eastAsiaTheme="minorEastAsia" w:hAnsi="Times New Roman"/>
              </w:rPr>
              <w:t xml:space="preserve">The Committee will work to clarify the assessment requirements of Program Reviews and then create guidelines and exemplars.  The Committee will establish a mechanism that encourages annual program learning assessments and work to educate programs on the requirements and how to conduct a learning </w:t>
            </w:r>
            <w:r w:rsidR="008F7780" w:rsidRPr="002B0E88">
              <w:rPr>
                <w:rFonts w:ascii="Times New Roman" w:eastAsiaTheme="minorEastAsia" w:hAnsi="Times New Roman"/>
              </w:rPr>
              <w:t>assessment cycle</w:t>
            </w:r>
            <w:r w:rsidRPr="002B0E88">
              <w:rPr>
                <w:rFonts w:ascii="Times New Roman" w:eastAsiaTheme="minorEastAsia" w:hAnsi="Times New Roman"/>
              </w:rPr>
              <w:t>.</w:t>
            </w:r>
          </w:p>
          <w:p w:rsidR="008F7780" w:rsidRPr="002B0E88" w:rsidRDefault="009F5587" w:rsidP="009F5587">
            <w:pPr>
              <w:pStyle w:val="ListParagraph"/>
              <w:numPr>
                <w:ilvl w:val="1"/>
                <w:numId w:val="1"/>
              </w:numPr>
              <w:rPr>
                <w:rFonts w:ascii="Times New Roman" w:eastAsiaTheme="minorEastAsia" w:hAnsi="Times New Roman"/>
              </w:rPr>
            </w:pPr>
            <w:r w:rsidRPr="002B0E88">
              <w:rPr>
                <w:rFonts w:ascii="Times New Roman" w:eastAsiaTheme="minorEastAsia" w:hAnsi="Times New Roman"/>
              </w:rPr>
              <w:t xml:space="preserve">The committee will work to institutionalize the </w:t>
            </w:r>
            <w:proofErr w:type="spellStart"/>
            <w:r w:rsidRPr="002B0E88">
              <w:rPr>
                <w:rFonts w:ascii="Times New Roman" w:eastAsiaTheme="minorEastAsia" w:hAnsi="Times New Roman"/>
              </w:rPr>
              <w:t>CLA</w:t>
            </w:r>
            <w:proofErr w:type="spellEnd"/>
            <w:r w:rsidRPr="002B0E88">
              <w:rPr>
                <w:rFonts w:ascii="Times New Roman" w:eastAsiaTheme="minorEastAsia" w:hAnsi="Times New Roman"/>
              </w:rPr>
              <w:t xml:space="preserve"> yearly process.  </w:t>
            </w:r>
            <w:r w:rsidRPr="002B0E88">
              <w:rPr>
                <w:rFonts w:ascii="Times New Roman" w:eastAsiaTheme="minorEastAsia" w:hAnsi="Times New Roman"/>
                <w:b/>
              </w:rPr>
              <w:t xml:space="preserve"> </w:t>
            </w:r>
            <w:r w:rsidRPr="002B0E88">
              <w:rPr>
                <w:rFonts w:ascii="Times New Roman" w:eastAsiaTheme="minorEastAsia" w:hAnsi="Times New Roman"/>
              </w:rPr>
              <w:t xml:space="preserve">Jim </w:t>
            </w:r>
            <w:r w:rsidR="00F056DE">
              <w:rPr>
                <w:rFonts w:ascii="Times New Roman" w:eastAsiaTheme="minorEastAsia" w:hAnsi="Times New Roman"/>
              </w:rPr>
              <w:t xml:space="preserve">Hatton </w:t>
            </w:r>
            <w:r w:rsidRPr="002B0E88">
              <w:rPr>
                <w:rFonts w:ascii="Times New Roman" w:eastAsiaTheme="minorEastAsia" w:hAnsi="Times New Roman"/>
              </w:rPr>
              <w:t>and Dale</w:t>
            </w:r>
            <w:r w:rsidRPr="002B0E88">
              <w:rPr>
                <w:rFonts w:ascii="Times New Roman" w:eastAsiaTheme="minorEastAsia" w:hAnsi="Times New Roman"/>
                <w:b/>
              </w:rPr>
              <w:t xml:space="preserve"> </w:t>
            </w:r>
            <w:proofErr w:type="spellStart"/>
            <w:r w:rsidR="00F056DE" w:rsidRPr="00F056DE">
              <w:rPr>
                <w:rFonts w:ascii="Times New Roman" w:eastAsiaTheme="minorEastAsia" w:hAnsi="Times New Roman"/>
              </w:rPr>
              <w:t>Vidma</w:t>
            </w:r>
            <w:r w:rsidR="00F056DE">
              <w:rPr>
                <w:rFonts w:ascii="Times New Roman" w:eastAsiaTheme="minorEastAsia" w:hAnsi="Times New Roman"/>
                <w:b/>
              </w:rPr>
              <w:t>r</w:t>
            </w:r>
            <w:r w:rsidRPr="002B0E88">
              <w:rPr>
                <w:rFonts w:ascii="Times New Roman" w:eastAsiaTheme="minorEastAsia" w:hAnsi="Times New Roman"/>
              </w:rPr>
              <w:t>will</w:t>
            </w:r>
            <w:proofErr w:type="spellEnd"/>
            <w:r w:rsidRPr="002B0E88">
              <w:rPr>
                <w:rFonts w:ascii="Times New Roman" w:eastAsiaTheme="minorEastAsia" w:hAnsi="Times New Roman"/>
              </w:rPr>
              <w:t xml:space="preserve"> work together to administer the </w:t>
            </w:r>
            <w:proofErr w:type="spellStart"/>
            <w:r w:rsidRPr="002B0E88">
              <w:rPr>
                <w:rFonts w:ascii="Times New Roman" w:eastAsiaTheme="minorEastAsia" w:hAnsi="Times New Roman"/>
              </w:rPr>
              <w:t>CLA</w:t>
            </w:r>
            <w:proofErr w:type="spellEnd"/>
            <w:r w:rsidRPr="002B0E88">
              <w:rPr>
                <w:rFonts w:ascii="Times New Roman" w:eastAsiaTheme="minorEastAsia" w:hAnsi="Times New Roman"/>
              </w:rPr>
              <w:t xml:space="preserve"> to this year’s freshmen, Jim</w:t>
            </w:r>
            <w:r w:rsidR="00F056DE">
              <w:rPr>
                <w:rFonts w:ascii="Times New Roman" w:eastAsiaTheme="minorEastAsia" w:hAnsi="Times New Roman"/>
              </w:rPr>
              <w:t xml:space="preserve"> Hatton</w:t>
            </w:r>
            <w:r w:rsidRPr="002B0E88">
              <w:rPr>
                <w:rFonts w:ascii="Times New Roman" w:eastAsiaTheme="minorEastAsia" w:hAnsi="Times New Roman"/>
              </w:rPr>
              <w:t xml:space="preserve"> in his role as Director of Academic Assessment and Dale </w:t>
            </w:r>
            <w:proofErr w:type="spellStart"/>
            <w:r w:rsidR="00F056DE">
              <w:rPr>
                <w:rFonts w:ascii="Times New Roman" w:eastAsiaTheme="minorEastAsia" w:hAnsi="Times New Roman"/>
              </w:rPr>
              <w:t>Vidmar</w:t>
            </w:r>
            <w:r w:rsidRPr="002B0E88">
              <w:rPr>
                <w:rFonts w:ascii="Times New Roman" w:eastAsiaTheme="minorEastAsia" w:hAnsi="Times New Roman"/>
              </w:rPr>
              <w:t>in</w:t>
            </w:r>
            <w:proofErr w:type="spellEnd"/>
            <w:r w:rsidRPr="002B0E88">
              <w:rPr>
                <w:rFonts w:ascii="Times New Roman" w:eastAsiaTheme="minorEastAsia" w:hAnsi="Times New Roman"/>
              </w:rPr>
              <w:t xml:space="preserve"> a legacy role.</w:t>
            </w:r>
          </w:p>
          <w:p w:rsidR="009F5587" w:rsidRPr="002B0E88" w:rsidRDefault="009F5587" w:rsidP="009F5587">
            <w:pPr>
              <w:pStyle w:val="ListParagraph"/>
              <w:numPr>
                <w:ilvl w:val="1"/>
                <w:numId w:val="1"/>
              </w:numPr>
              <w:rPr>
                <w:rFonts w:ascii="Times New Roman" w:eastAsiaTheme="minorEastAsia" w:hAnsi="Times New Roman"/>
              </w:rPr>
            </w:pPr>
            <w:r w:rsidRPr="002B0E88">
              <w:rPr>
                <w:rFonts w:ascii="Times New Roman" w:eastAsiaTheme="minorEastAsia" w:hAnsi="Times New Roman"/>
              </w:rPr>
              <w:t>Based on the Academic Master Plan and the One-Year Accreditation Report the University has committed itself to a large number of assessment tasks.  The committee will examine this list with a view toward prioritization and triage.</w:t>
            </w:r>
          </w:p>
          <w:p w:rsidR="00D515F3" w:rsidRPr="002B0E88" w:rsidRDefault="00D515F3" w:rsidP="00785A27"/>
          <w:p w:rsidR="00D515F3" w:rsidRPr="00083D71" w:rsidRDefault="00D515F3" w:rsidP="00785A27"/>
        </w:tc>
      </w:tr>
    </w:tbl>
    <w:p w:rsidR="001F3613" w:rsidRDefault="001F3613" w:rsidP="001F3613">
      <w:pPr>
        <w:rPr>
          <w:b/>
        </w:rPr>
      </w:pPr>
    </w:p>
    <w:p w:rsidR="001F3613" w:rsidRDefault="001F3613" w:rsidP="001F3613">
      <w:pPr>
        <w:rPr>
          <w:b/>
        </w:rPr>
      </w:pPr>
    </w:p>
    <w:p w:rsidR="001F3613" w:rsidRPr="00893551" w:rsidRDefault="001F3613" w:rsidP="00D515F3">
      <w:pPr>
        <w:ind w:hanging="90"/>
        <w:rPr>
          <w:b/>
        </w:rPr>
      </w:pPr>
      <w:r>
        <w:rPr>
          <w:b/>
        </w:rPr>
        <w:t xml:space="preserve">3. What did </w:t>
      </w:r>
      <w:r w:rsidR="00D515F3">
        <w:rPr>
          <w:b/>
        </w:rPr>
        <w:t>the committee</w:t>
      </w:r>
      <w:r>
        <w:rPr>
          <w:b/>
        </w:rPr>
        <w:t xml:space="preserve"> accomplish during this </w:t>
      </w:r>
      <w:r w:rsidR="00D515F3">
        <w:rPr>
          <w:b/>
        </w:rPr>
        <w:t xml:space="preserve">academic </w:t>
      </w:r>
      <w:r>
        <w:rPr>
          <w:b/>
        </w:rPr>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8F7780" w:rsidRDefault="008F7780" w:rsidP="00785A27">
            <w:pPr>
              <w:rPr>
                <w:sz w:val="22"/>
                <w:szCs w:val="22"/>
              </w:rPr>
            </w:pPr>
          </w:p>
          <w:p w:rsidR="001F3613" w:rsidRPr="00E6648C" w:rsidRDefault="008F7780" w:rsidP="00785A27">
            <w:pPr>
              <w:rPr>
                <w:sz w:val="22"/>
                <w:szCs w:val="22"/>
              </w:rPr>
            </w:pPr>
            <w:r>
              <w:rPr>
                <w:sz w:val="22"/>
                <w:szCs w:val="22"/>
              </w:rPr>
              <w:t xml:space="preserve">A </w:t>
            </w:r>
            <w:r w:rsidR="009F5587" w:rsidRPr="00E6648C">
              <w:rPr>
                <w:sz w:val="22"/>
                <w:szCs w:val="22"/>
              </w:rPr>
              <w:t>response to the goals listed in part 2.</w:t>
            </w:r>
          </w:p>
          <w:p w:rsidR="00033399" w:rsidRPr="00E6648C" w:rsidRDefault="00033399" w:rsidP="00033399">
            <w:pPr>
              <w:pStyle w:val="ListParagraph"/>
              <w:numPr>
                <w:ilvl w:val="0"/>
                <w:numId w:val="2"/>
              </w:numPr>
              <w:rPr>
                <w:rFonts w:ascii="Times New Roman" w:hAnsi="Times New Roman"/>
              </w:rPr>
            </w:pPr>
            <w:r w:rsidRPr="00E6648C">
              <w:rPr>
                <w:rFonts w:ascii="Times New Roman" w:hAnsi="Times New Roman"/>
              </w:rPr>
              <w:t>There was some communication between</w:t>
            </w:r>
            <w:r w:rsidR="00E6648C">
              <w:rPr>
                <w:rFonts w:ascii="Times New Roman" w:hAnsi="Times New Roman"/>
              </w:rPr>
              <w:t xml:space="preserve"> </w:t>
            </w:r>
            <w:r w:rsidR="008F7780">
              <w:rPr>
                <w:rFonts w:ascii="Times New Roman" w:hAnsi="Times New Roman"/>
              </w:rPr>
              <w:t xml:space="preserve">the </w:t>
            </w:r>
            <w:r w:rsidR="008F7780" w:rsidRPr="00E6648C">
              <w:rPr>
                <w:rFonts w:ascii="Times New Roman" w:hAnsi="Times New Roman"/>
              </w:rPr>
              <w:t>“</w:t>
            </w:r>
            <w:r w:rsidRPr="00E6648C">
              <w:rPr>
                <w:rFonts w:ascii="Times New Roman" w:hAnsi="Times New Roman"/>
              </w:rPr>
              <w:t>house” formers and Jim</w:t>
            </w:r>
            <w:r w:rsidR="00F056DE">
              <w:rPr>
                <w:rFonts w:ascii="Times New Roman" w:hAnsi="Times New Roman"/>
              </w:rPr>
              <w:t xml:space="preserve"> </w:t>
            </w:r>
            <w:bookmarkStart w:id="0" w:name="_GoBack"/>
            <w:bookmarkEnd w:id="0"/>
            <w:r w:rsidR="00F056DE">
              <w:rPr>
                <w:rFonts w:ascii="Times New Roman" w:hAnsi="Times New Roman"/>
              </w:rPr>
              <w:t>Hatton</w:t>
            </w:r>
            <w:r w:rsidRPr="00E6648C">
              <w:rPr>
                <w:rFonts w:ascii="Times New Roman" w:hAnsi="Times New Roman"/>
              </w:rPr>
              <w:t xml:space="preserve"> but to our knowledge </w:t>
            </w:r>
            <w:r w:rsidR="008F7780">
              <w:rPr>
                <w:rFonts w:ascii="Times New Roman" w:hAnsi="Times New Roman"/>
              </w:rPr>
              <w:t xml:space="preserve">measurement of </w:t>
            </w:r>
            <w:r w:rsidRPr="00E6648C">
              <w:rPr>
                <w:rFonts w:ascii="Times New Roman" w:hAnsi="Times New Roman"/>
              </w:rPr>
              <w:t>learning outcomes w</w:t>
            </w:r>
            <w:r w:rsidR="008F7780">
              <w:rPr>
                <w:rFonts w:ascii="Times New Roman" w:hAnsi="Times New Roman"/>
              </w:rPr>
              <w:t>as</w:t>
            </w:r>
            <w:r w:rsidRPr="00E6648C">
              <w:rPr>
                <w:rFonts w:ascii="Times New Roman" w:hAnsi="Times New Roman"/>
              </w:rPr>
              <w:t xml:space="preserve"> not a focus when plans were made.  </w:t>
            </w:r>
          </w:p>
          <w:p w:rsidR="00033399" w:rsidRPr="00E6648C" w:rsidRDefault="00033399" w:rsidP="00033399">
            <w:pPr>
              <w:pStyle w:val="ListParagraph"/>
              <w:numPr>
                <w:ilvl w:val="0"/>
                <w:numId w:val="2"/>
              </w:numPr>
              <w:rPr>
                <w:rFonts w:ascii="Times New Roman" w:hAnsi="Times New Roman"/>
              </w:rPr>
            </w:pPr>
            <w:r w:rsidRPr="00E6648C">
              <w:rPr>
                <w:rFonts w:ascii="Times New Roman" w:hAnsi="Times New Roman"/>
              </w:rPr>
              <w:t>The committee designed a yearly program report for learning outcomes, created a rubric for assessing the reports, and reviewed all reports submitted.  The committee designed and facilitated a spring assessment workshop on assessment using the reports as a major topic.   We expect this to continue next year.</w:t>
            </w:r>
          </w:p>
          <w:p w:rsidR="00033399" w:rsidRPr="00E6648C" w:rsidRDefault="00033399" w:rsidP="00033399">
            <w:pPr>
              <w:pStyle w:val="ListParagraph"/>
              <w:numPr>
                <w:ilvl w:val="0"/>
                <w:numId w:val="2"/>
              </w:numPr>
              <w:rPr>
                <w:rFonts w:ascii="Times New Roman" w:hAnsi="Times New Roman"/>
              </w:rPr>
            </w:pPr>
            <w:r w:rsidRPr="00E6648C">
              <w:rPr>
                <w:rFonts w:ascii="Times New Roman" w:hAnsi="Times New Roman"/>
              </w:rPr>
              <w:t xml:space="preserve">We created a smoother way to get seniors to take the </w:t>
            </w:r>
            <w:proofErr w:type="spellStart"/>
            <w:r w:rsidRPr="00E6648C">
              <w:rPr>
                <w:rFonts w:ascii="Times New Roman" w:hAnsi="Times New Roman"/>
              </w:rPr>
              <w:t>CLA</w:t>
            </w:r>
            <w:proofErr w:type="spellEnd"/>
            <w:r w:rsidRPr="00E6648C">
              <w:rPr>
                <w:rFonts w:ascii="Times New Roman" w:hAnsi="Times New Roman"/>
              </w:rPr>
              <w:t xml:space="preserve"> using direct contacts with departments.  We put together a proposal and are implementing a pilot study for using capstone papers instead of the </w:t>
            </w:r>
            <w:proofErr w:type="spellStart"/>
            <w:r w:rsidRPr="00E6648C">
              <w:rPr>
                <w:rFonts w:ascii="Times New Roman" w:hAnsi="Times New Roman"/>
              </w:rPr>
              <w:t>CLA</w:t>
            </w:r>
            <w:proofErr w:type="spellEnd"/>
            <w:r w:rsidRPr="00E6648C">
              <w:rPr>
                <w:rFonts w:ascii="Times New Roman" w:hAnsi="Times New Roman"/>
              </w:rPr>
              <w:t xml:space="preserve"> for next year’s institution-wide assessment of student foundational skills.</w:t>
            </w:r>
          </w:p>
          <w:p w:rsidR="00033399" w:rsidRPr="00083D71" w:rsidRDefault="00033399" w:rsidP="00033399">
            <w:pPr>
              <w:pStyle w:val="ListParagraph"/>
              <w:numPr>
                <w:ilvl w:val="0"/>
                <w:numId w:val="2"/>
              </w:numPr>
            </w:pPr>
            <w:r w:rsidRPr="00E6648C">
              <w:rPr>
                <w:rFonts w:ascii="Times New Roman" w:hAnsi="Times New Roman"/>
              </w:rPr>
              <w:t>Many of the assessment tasks have been ignored this year as the committee concentrated on getting programs moving on an assessment cycle.</w:t>
            </w:r>
          </w:p>
        </w:tc>
      </w:tr>
    </w:tbl>
    <w:p w:rsidR="001F3613" w:rsidRDefault="001F3613" w:rsidP="001F3613"/>
    <w:p w:rsidR="001F3613" w:rsidRPr="001F3613" w:rsidRDefault="001F3613" w:rsidP="00D515F3">
      <w:pPr>
        <w:ind w:hanging="90"/>
        <w:rPr>
          <w:b/>
        </w:rPr>
      </w:pPr>
      <w:r w:rsidRPr="001F3613">
        <w:rPr>
          <w:b/>
        </w:rPr>
        <w:t xml:space="preserve">4. What issues </w:t>
      </w:r>
      <w:r w:rsidR="00D515F3">
        <w:rPr>
          <w:b/>
        </w:rPr>
        <w:t xml:space="preserve">and/or additional responsibilities </w:t>
      </w:r>
      <w:r w:rsidRPr="001F3613">
        <w:rPr>
          <w:b/>
        </w:rPr>
        <w:t xml:space="preserve">arose this year that </w:t>
      </w:r>
      <w:r w:rsidR="00D515F3">
        <w:rPr>
          <w:b/>
        </w:rPr>
        <w:t>influenced the work of the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E6648C">
        <w:trPr>
          <w:trHeight w:val="1043"/>
        </w:trPr>
        <w:tc>
          <w:tcPr>
            <w:tcW w:w="8856" w:type="dxa"/>
          </w:tcPr>
          <w:p w:rsidR="001F3613" w:rsidRPr="00E6648C" w:rsidRDefault="00A40E97" w:rsidP="00A40E97">
            <w:pPr>
              <w:rPr>
                <w:sz w:val="22"/>
                <w:szCs w:val="22"/>
              </w:rPr>
            </w:pPr>
            <w:r w:rsidRPr="00E6648C">
              <w:rPr>
                <w:sz w:val="22"/>
                <w:szCs w:val="22"/>
              </w:rPr>
              <w:t>Some programs are resistant to reporting on or doing learning assessments.  They plead too many other reports (</w:t>
            </w:r>
            <w:proofErr w:type="spellStart"/>
            <w:r w:rsidRPr="00E6648C">
              <w:rPr>
                <w:sz w:val="22"/>
                <w:szCs w:val="22"/>
              </w:rPr>
              <w:t>ppg</w:t>
            </w:r>
            <w:proofErr w:type="spellEnd"/>
            <w:r w:rsidRPr="00E6648C">
              <w:rPr>
                <w:sz w:val="22"/>
                <w:szCs w:val="22"/>
              </w:rPr>
              <w:t xml:space="preserve"> for example) or lack of time or staff.  The university’s ultimate vision for assessment is extensive and the committee could only do so much.</w:t>
            </w:r>
            <w:r w:rsidR="00E6648C">
              <w:rPr>
                <w:sz w:val="22"/>
                <w:szCs w:val="22"/>
              </w:rPr>
              <w:t xml:space="preserve">  Chris </w:t>
            </w:r>
            <w:proofErr w:type="spellStart"/>
            <w:r w:rsidR="00E6648C">
              <w:rPr>
                <w:sz w:val="22"/>
                <w:szCs w:val="22"/>
              </w:rPr>
              <w:t>Stanek</w:t>
            </w:r>
            <w:proofErr w:type="spellEnd"/>
            <w:r w:rsidR="00E6648C">
              <w:rPr>
                <w:sz w:val="22"/>
                <w:szCs w:val="22"/>
              </w:rPr>
              <w:t xml:space="preserve"> was so busy with other reports that we never got a </w:t>
            </w:r>
            <w:proofErr w:type="spellStart"/>
            <w:r w:rsidR="00E6648C">
              <w:rPr>
                <w:sz w:val="22"/>
                <w:szCs w:val="22"/>
              </w:rPr>
              <w:t>CLA</w:t>
            </w:r>
            <w:proofErr w:type="spellEnd"/>
            <w:r w:rsidR="00E6648C">
              <w:rPr>
                <w:sz w:val="22"/>
                <w:szCs w:val="22"/>
              </w:rPr>
              <w:t xml:space="preserve"> summary.  This can happen in the summer however.</w:t>
            </w:r>
          </w:p>
        </w:tc>
      </w:tr>
    </w:tbl>
    <w:p w:rsidR="00D515F3" w:rsidRDefault="00D515F3" w:rsidP="001F3613">
      <w:pPr>
        <w:rPr>
          <w:b/>
        </w:rPr>
      </w:pPr>
    </w:p>
    <w:p w:rsidR="001F3613" w:rsidRPr="00D515F3" w:rsidRDefault="00D515F3" w:rsidP="00D515F3">
      <w:pPr>
        <w:ind w:hanging="90"/>
        <w:rPr>
          <w:b/>
        </w:rPr>
      </w:pPr>
      <w:r w:rsidRPr="00D515F3">
        <w:rPr>
          <w:b/>
        </w:rPr>
        <w:t xml:space="preserve">5. </w:t>
      </w:r>
      <w:r>
        <w:rPr>
          <w:b/>
        </w:rPr>
        <w:t>Given what you have learned this year, what goals do you recommend this senate committee focus upon in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1F3613" w:rsidRPr="00E6648C" w:rsidRDefault="00A40E97" w:rsidP="00785A27">
            <w:pPr>
              <w:rPr>
                <w:sz w:val="22"/>
                <w:szCs w:val="22"/>
              </w:rPr>
            </w:pPr>
            <w:r w:rsidRPr="00E6648C">
              <w:rPr>
                <w:sz w:val="22"/>
                <w:szCs w:val="22"/>
              </w:rPr>
              <w:t>1. As a consequence of the program yearly assessment reports, we have good detailed data on the state of programs with respect to their assessment activities.  Our goals should be to help programs get farther along, that is, gathering and analyzing outcome data.</w:t>
            </w:r>
            <w:r w:rsidR="002B0E88">
              <w:rPr>
                <w:sz w:val="22"/>
                <w:szCs w:val="22"/>
              </w:rPr>
              <w:t xml:space="preserve">  We learned at the spring workshop that programs would like to see more models of good assessment practice which the committee should work on next year.</w:t>
            </w:r>
          </w:p>
          <w:p w:rsidR="00A40E97" w:rsidRPr="00E6648C" w:rsidRDefault="00A40E97" w:rsidP="00785A27">
            <w:pPr>
              <w:rPr>
                <w:sz w:val="22"/>
                <w:szCs w:val="22"/>
              </w:rPr>
            </w:pPr>
            <w:r w:rsidRPr="00E6648C">
              <w:rPr>
                <w:sz w:val="22"/>
                <w:szCs w:val="22"/>
              </w:rPr>
              <w:t>2. We should incorporate the structure of the yearly report into the five year program review document.</w:t>
            </w:r>
          </w:p>
          <w:p w:rsidR="00A40E97" w:rsidRPr="00E6648C" w:rsidRDefault="00A40E97" w:rsidP="00785A27">
            <w:pPr>
              <w:rPr>
                <w:sz w:val="22"/>
                <w:szCs w:val="22"/>
              </w:rPr>
            </w:pPr>
            <w:r w:rsidRPr="00E6648C">
              <w:rPr>
                <w:sz w:val="22"/>
                <w:szCs w:val="22"/>
              </w:rPr>
              <w:t>3. We need to design</w:t>
            </w:r>
            <w:r w:rsidR="00E6648C" w:rsidRPr="00E6648C">
              <w:rPr>
                <w:sz w:val="22"/>
                <w:szCs w:val="22"/>
              </w:rPr>
              <w:t xml:space="preserve"> and implement a process for reviewing capstones papers and reporting to the Senate.</w:t>
            </w:r>
          </w:p>
          <w:p w:rsidR="00E6648C" w:rsidRPr="00E6648C" w:rsidRDefault="00E6648C" w:rsidP="00785A27">
            <w:pPr>
              <w:rPr>
                <w:sz w:val="22"/>
                <w:szCs w:val="22"/>
              </w:rPr>
            </w:pPr>
            <w:r w:rsidRPr="00E6648C">
              <w:rPr>
                <w:sz w:val="22"/>
                <w:szCs w:val="22"/>
              </w:rPr>
              <w:t>4.  We should be part of any strategic planning process because of the importance of learning outcomes</w:t>
            </w:r>
            <w:r w:rsidR="006139B9">
              <w:rPr>
                <w:sz w:val="22"/>
                <w:szCs w:val="22"/>
              </w:rPr>
              <w:t xml:space="preserve"> and their measurement</w:t>
            </w:r>
            <w:proofErr w:type="gramStart"/>
            <w:r w:rsidR="006139B9">
              <w:rPr>
                <w:sz w:val="22"/>
                <w:szCs w:val="22"/>
              </w:rPr>
              <w:t>.</w:t>
            </w:r>
            <w:r w:rsidRPr="00E6648C">
              <w:rPr>
                <w:sz w:val="22"/>
                <w:szCs w:val="22"/>
              </w:rPr>
              <w:t>.</w:t>
            </w:r>
            <w:proofErr w:type="gramEnd"/>
          </w:p>
          <w:p w:rsidR="00E6648C" w:rsidRDefault="00E6648C" w:rsidP="00785A27">
            <w:pPr>
              <w:rPr>
                <w:sz w:val="22"/>
                <w:szCs w:val="22"/>
              </w:rPr>
            </w:pPr>
            <w:r w:rsidRPr="00E6648C">
              <w:rPr>
                <w:sz w:val="22"/>
                <w:szCs w:val="22"/>
              </w:rPr>
              <w:t>5.  We should, if we think we have time, consider a</w:t>
            </w:r>
            <w:r>
              <w:rPr>
                <w:sz w:val="22"/>
                <w:szCs w:val="22"/>
              </w:rPr>
              <w:t>n</w:t>
            </w:r>
            <w:r w:rsidRPr="00E6648C">
              <w:rPr>
                <w:sz w:val="22"/>
                <w:szCs w:val="22"/>
              </w:rPr>
              <w:t xml:space="preserve"> institution-wide measurement of disposition outcomes.</w:t>
            </w:r>
          </w:p>
          <w:p w:rsidR="008F7780" w:rsidRPr="00083D71" w:rsidRDefault="008F7780" w:rsidP="00785A27">
            <w:r>
              <w:rPr>
                <w:sz w:val="22"/>
                <w:szCs w:val="22"/>
              </w:rPr>
              <w:t xml:space="preserve">6.  At this point we do not have a full complement of committee members for next year.  </w:t>
            </w:r>
            <w:r w:rsidR="006139B9">
              <w:rPr>
                <w:sz w:val="22"/>
                <w:szCs w:val="22"/>
              </w:rPr>
              <w:t>Recruitment of</w:t>
            </w:r>
            <w:r>
              <w:rPr>
                <w:sz w:val="22"/>
                <w:szCs w:val="22"/>
              </w:rPr>
              <w:t xml:space="preserve"> committee members will need to be a first order of business.</w:t>
            </w:r>
          </w:p>
        </w:tc>
      </w:tr>
    </w:tbl>
    <w:p w:rsidR="001F3613" w:rsidRPr="00083D71" w:rsidRDefault="001F3613" w:rsidP="001F3613"/>
    <w:p w:rsidR="001F3613" w:rsidRPr="009D34C1" w:rsidRDefault="001F3613" w:rsidP="001F3613">
      <w:pPr>
        <w:rPr>
          <w:b/>
        </w:rPr>
      </w:pPr>
    </w:p>
    <w:sectPr w:rsidR="001F3613" w:rsidRPr="009D34C1" w:rsidSect="00785A2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27" w:rsidRDefault="00785A27" w:rsidP="00D515F3">
      <w:r>
        <w:separator/>
      </w:r>
    </w:p>
  </w:endnote>
  <w:endnote w:type="continuationSeparator" w:id="0">
    <w:p w:rsidR="00785A27" w:rsidRDefault="00785A27" w:rsidP="00D5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7" w:rsidRDefault="00785A27" w:rsidP="00785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A27" w:rsidRDefault="00785A27" w:rsidP="00785A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7" w:rsidRDefault="00D515F3">
    <w:pPr>
      <w:pStyle w:val="Footer"/>
      <w:rPr>
        <w:sz w:val="16"/>
        <w:szCs w:val="16"/>
      </w:rPr>
    </w:pPr>
    <w:r>
      <w:rPr>
        <w:sz w:val="16"/>
        <w:szCs w:val="16"/>
      </w:rPr>
      <w:t>Senate Committee Report Form/Associate Provost/2011</w:t>
    </w:r>
  </w:p>
  <w:p w:rsidR="00785A27" w:rsidRPr="008D5183" w:rsidRDefault="00785A27">
    <w:pPr>
      <w:pStyle w:val="Footer"/>
      <w:rPr>
        <w:sz w:val="16"/>
        <w:szCs w:val="16"/>
      </w:rPr>
    </w:pPr>
  </w:p>
  <w:p w:rsidR="00785A27" w:rsidRPr="005E67F0" w:rsidRDefault="00785A27" w:rsidP="00785A27">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27" w:rsidRDefault="00785A27" w:rsidP="00D515F3">
      <w:r>
        <w:separator/>
      </w:r>
    </w:p>
  </w:footnote>
  <w:footnote w:type="continuationSeparator" w:id="0">
    <w:p w:rsidR="00785A27" w:rsidRDefault="00785A27" w:rsidP="00D51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3BF"/>
    <w:multiLevelType w:val="hybridMultilevel"/>
    <w:tmpl w:val="E07EE220"/>
    <w:lvl w:ilvl="0" w:tplc="0409000F">
      <w:start w:val="1"/>
      <w:numFmt w:val="decimal"/>
      <w:lvlText w:val="%1."/>
      <w:lvlJc w:val="left"/>
      <w:pPr>
        <w:ind w:left="720" w:hanging="360"/>
      </w:pPr>
      <w:rPr>
        <w:rFonts w:hint="default"/>
      </w:rPr>
    </w:lvl>
    <w:lvl w:ilvl="1" w:tplc="6A2A24E2">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52463"/>
    <w:multiLevelType w:val="hybridMultilevel"/>
    <w:tmpl w:val="BD783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13"/>
    <w:rsid w:val="00033399"/>
    <w:rsid w:val="001F3613"/>
    <w:rsid w:val="002A6B1A"/>
    <w:rsid w:val="002B0E88"/>
    <w:rsid w:val="00437777"/>
    <w:rsid w:val="00607E29"/>
    <w:rsid w:val="006139B9"/>
    <w:rsid w:val="00785A27"/>
    <w:rsid w:val="008D5F4A"/>
    <w:rsid w:val="008F7780"/>
    <w:rsid w:val="009F5587"/>
    <w:rsid w:val="00A34F16"/>
    <w:rsid w:val="00A40E97"/>
    <w:rsid w:val="00D515F3"/>
    <w:rsid w:val="00E6648C"/>
    <w:rsid w:val="00F0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1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F3613"/>
    <w:pPr>
      <w:tabs>
        <w:tab w:val="center" w:pos="4320"/>
        <w:tab w:val="right" w:pos="8640"/>
      </w:tabs>
    </w:pPr>
  </w:style>
  <w:style w:type="character" w:customStyle="1" w:styleId="FooterChar">
    <w:name w:val="Footer Char"/>
    <w:basedOn w:val="DefaultParagraphFont"/>
    <w:link w:val="Footer"/>
    <w:uiPriority w:val="99"/>
    <w:rsid w:val="001F3613"/>
    <w:rPr>
      <w:rFonts w:ascii="Times New Roman" w:eastAsia="Times New Roman" w:hAnsi="Times New Roman" w:cs="Times New Roman"/>
      <w:sz w:val="24"/>
      <w:szCs w:val="24"/>
    </w:rPr>
  </w:style>
  <w:style w:type="character" w:styleId="PageNumber">
    <w:name w:val="page number"/>
    <w:basedOn w:val="DefaultParagraphFont"/>
    <w:rsid w:val="001F3613"/>
  </w:style>
  <w:style w:type="character" w:styleId="Hyperlink">
    <w:name w:val="Hyperlink"/>
    <w:basedOn w:val="DefaultParagraphFont"/>
    <w:uiPriority w:val="99"/>
    <w:unhideWhenUsed/>
    <w:rsid w:val="001F3613"/>
    <w:rPr>
      <w:color w:val="0000FF"/>
      <w:u w:val="single"/>
    </w:rPr>
  </w:style>
  <w:style w:type="paragraph" w:styleId="Header">
    <w:name w:val="header"/>
    <w:basedOn w:val="Normal"/>
    <w:link w:val="HeaderChar"/>
    <w:uiPriority w:val="99"/>
    <w:semiHidden/>
    <w:unhideWhenUsed/>
    <w:rsid w:val="00D515F3"/>
    <w:pPr>
      <w:tabs>
        <w:tab w:val="center" w:pos="4680"/>
        <w:tab w:val="right" w:pos="9360"/>
      </w:tabs>
    </w:pPr>
  </w:style>
  <w:style w:type="character" w:customStyle="1" w:styleId="HeaderChar">
    <w:name w:val="Header Char"/>
    <w:basedOn w:val="DefaultParagraphFont"/>
    <w:link w:val="Header"/>
    <w:uiPriority w:val="99"/>
    <w:semiHidden/>
    <w:rsid w:val="00D515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1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F3613"/>
    <w:pPr>
      <w:tabs>
        <w:tab w:val="center" w:pos="4320"/>
        <w:tab w:val="right" w:pos="8640"/>
      </w:tabs>
    </w:pPr>
  </w:style>
  <w:style w:type="character" w:customStyle="1" w:styleId="FooterChar">
    <w:name w:val="Footer Char"/>
    <w:basedOn w:val="DefaultParagraphFont"/>
    <w:link w:val="Footer"/>
    <w:uiPriority w:val="99"/>
    <w:rsid w:val="001F3613"/>
    <w:rPr>
      <w:rFonts w:ascii="Times New Roman" w:eastAsia="Times New Roman" w:hAnsi="Times New Roman" w:cs="Times New Roman"/>
      <w:sz w:val="24"/>
      <w:szCs w:val="24"/>
    </w:rPr>
  </w:style>
  <w:style w:type="character" w:styleId="PageNumber">
    <w:name w:val="page number"/>
    <w:basedOn w:val="DefaultParagraphFont"/>
    <w:rsid w:val="001F3613"/>
  </w:style>
  <w:style w:type="character" w:styleId="Hyperlink">
    <w:name w:val="Hyperlink"/>
    <w:basedOn w:val="DefaultParagraphFont"/>
    <w:uiPriority w:val="99"/>
    <w:unhideWhenUsed/>
    <w:rsid w:val="001F3613"/>
    <w:rPr>
      <w:color w:val="0000FF"/>
      <w:u w:val="single"/>
    </w:rPr>
  </w:style>
  <w:style w:type="paragraph" w:styleId="Header">
    <w:name w:val="header"/>
    <w:basedOn w:val="Normal"/>
    <w:link w:val="HeaderChar"/>
    <w:uiPriority w:val="99"/>
    <w:semiHidden/>
    <w:unhideWhenUsed/>
    <w:rsid w:val="00D515F3"/>
    <w:pPr>
      <w:tabs>
        <w:tab w:val="center" w:pos="4680"/>
        <w:tab w:val="right" w:pos="9360"/>
      </w:tabs>
    </w:pPr>
  </w:style>
  <w:style w:type="character" w:customStyle="1" w:styleId="HeaderChar">
    <w:name w:val="Header Char"/>
    <w:basedOn w:val="DefaultParagraphFont"/>
    <w:link w:val="Header"/>
    <w:uiPriority w:val="99"/>
    <w:semiHidden/>
    <w:rsid w:val="00D515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3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1E24-D990-47C1-B25F-4B9E234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ITInstaller</cp:lastModifiedBy>
  <cp:revision>6</cp:revision>
  <dcterms:created xsi:type="dcterms:W3CDTF">2013-05-23T16:56:00Z</dcterms:created>
  <dcterms:modified xsi:type="dcterms:W3CDTF">2013-06-10T18:49:00Z</dcterms:modified>
</cp:coreProperties>
</file>