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67" w:rsidRDefault="008D55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Minutes: </w:t>
      </w:r>
      <w:r w:rsidR="00831067">
        <w:rPr>
          <w:rFonts w:ascii="Times New Roman" w:hAnsi="Times New Roman"/>
          <w:b/>
          <w:sz w:val="24"/>
          <w:szCs w:val="24"/>
        </w:rPr>
        <w:t>Faculty Development Committee</w:t>
      </w:r>
    </w:p>
    <w:p w:rsidR="00831067" w:rsidRDefault="008310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16, 2010</w:t>
      </w:r>
    </w:p>
    <w:p w:rsidR="00831067" w:rsidRDefault="00831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Present: Tracy Templeton, </w:t>
      </w:r>
      <w:proofErr w:type="spellStart"/>
      <w:r>
        <w:rPr>
          <w:rFonts w:ascii="Times New Roman" w:hAnsi="Times New Roman"/>
          <w:sz w:val="24"/>
          <w:szCs w:val="24"/>
        </w:rPr>
        <w:t>Alena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Ruggerio</w:t>
      </w:r>
      <w:proofErr w:type="spellEnd"/>
      <w:r>
        <w:rPr>
          <w:rFonts w:ascii="Times New Roman" w:hAnsi="Times New Roman"/>
          <w:sz w:val="24"/>
          <w:szCs w:val="24"/>
        </w:rPr>
        <w:t xml:space="preserve">, Paul </w:t>
      </w:r>
      <w:proofErr w:type="spellStart"/>
      <w:r>
        <w:rPr>
          <w:rFonts w:ascii="Times New Roman" w:hAnsi="Times New Roman"/>
          <w:sz w:val="24"/>
          <w:szCs w:val="24"/>
        </w:rPr>
        <w:t>Steinle</w:t>
      </w:r>
      <w:proofErr w:type="spellEnd"/>
      <w:r>
        <w:rPr>
          <w:rFonts w:ascii="Times New Roman" w:hAnsi="Times New Roman"/>
          <w:sz w:val="24"/>
          <w:szCs w:val="24"/>
        </w:rPr>
        <w:t xml:space="preserve">, Daniel Kim, Dustin Walcher, Dan Wilson, Erika </w:t>
      </w:r>
      <w:proofErr w:type="spellStart"/>
      <w:r>
        <w:rPr>
          <w:rFonts w:ascii="Times New Roman" w:hAnsi="Times New Roman"/>
          <w:sz w:val="24"/>
          <w:szCs w:val="24"/>
        </w:rPr>
        <w:t>Leppmann</w:t>
      </w:r>
      <w:proofErr w:type="spellEnd"/>
      <w:r>
        <w:rPr>
          <w:rFonts w:ascii="Times New Roman" w:hAnsi="Times New Roman"/>
          <w:sz w:val="24"/>
          <w:szCs w:val="24"/>
        </w:rPr>
        <w:t>, Wilkins-</w:t>
      </w:r>
      <w:proofErr w:type="spellStart"/>
      <w:r>
        <w:rPr>
          <w:rFonts w:ascii="Times New Roman" w:hAnsi="Times New Roman"/>
          <w:sz w:val="24"/>
          <w:szCs w:val="24"/>
        </w:rPr>
        <w:t>O’Riley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Zinn</w:t>
      </w:r>
      <w:proofErr w:type="spellEnd"/>
    </w:p>
    <w:p w:rsidR="00831067" w:rsidRDefault="008310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last meeting’s minutes</w:t>
      </w:r>
    </w:p>
    <w:p w:rsidR="00831067" w:rsidRDefault="005F4E43">
      <w:pPr>
        <w:pStyle w:val="ListParagrap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 </w:t>
      </w:r>
      <w:r w:rsidR="00831067">
        <w:rPr>
          <w:rFonts w:ascii="Times New Roman" w:hAnsi="Times New Roman"/>
          <w:bCs/>
          <w:sz w:val="24"/>
          <w:szCs w:val="24"/>
        </w:rPr>
        <w:t xml:space="preserve">On </w:t>
      </w:r>
      <w:proofErr w:type="gramStart"/>
      <w:r w:rsidR="00831067">
        <w:rPr>
          <w:rFonts w:ascii="Times New Roman" w:hAnsi="Times New Roman"/>
          <w:bCs/>
          <w:sz w:val="24"/>
          <w:szCs w:val="24"/>
        </w:rPr>
        <w:t>minutes</w:t>
      </w:r>
      <w:proofErr w:type="gramEnd"/>
      <w:r w:rsidR="00831067">
        <w:rPr>
          <w:rFonts w:ascii="Times New Roman" w:hAnsi="Times New Roman"/>
          <w:bCs/>
          <w:sz w:val="24"/>
          <w:szCs w:val="24"/>
        </w:rPr>
        <w:t xml:space="preserve"> point 3b: Erika and </w:t>
      </w:r>
      <w:r w:rsidR="00AB20BB">
        <w:rPr>
          <w:rFonts w:ascii="Times New Roman" w:hAnsi="Times New Roman"/>
          <w:bCs/>
          <w:sz w:val="24"/>
          <w:szCs w:val="24"/>
        </w:rPr>
        <w:t>Daniel</w:t>
      </w:r>
      <w:r w:rsidR="008310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did not send a </w:t>
      </w:r>
      <w:r w:rsidR="00831067">
        <w:rPr>
          <w:rFonts w:ascii="Times New Roman" w:hAnsi="Times New Roman"/>
          <w:bCs/>
          <w:sz w:val="24"/>
          <w:szCs w:val="24"/>
        </w:rPr>
        <w:t>message on behalf of the committee to help one PDG applicant to submit stronger proposals in the future.</w:t>
      </w:r>
    </w:p>
    <w:p w:rsidR="00831067" w:rsidRDefault="005F4E43">
      <w:pPr>
        <w:pStyle w:val="ListParagrap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B. </w:t>
      </w:r>
      <w:proofErr w:type="spellStart"/>
      <w:r w:rsidR="00831067">
        <w:rPr>
          <w:rFonts w:ascii="Times New Roman" w:hAnsi="Times New Roman"/>
          <w:bCs/>
          <w:sz w:val="24"/>
          <w:szCs w:val="24"/>
        </w:rPr>
        <w:t>Zinn</w:t>
      </w:r>
      <w:proofErr w:type="spellEnd"/>
      <w:r w:rsidR="00831067">
        <w:rPr>
          <w:rFonts w:ascii="Times New Roman" w:hAnsi="Times New Roman"/>
          <w:bCs/>
          <w:sz w:val="24"/>
          <w:szCs w:val="24"/>
        </w:rPr>
        <w:t xml:space="preserve"> pointed out that this issue has come up in other contexts.  It might be part of the Faculty Development Committee’s task to explore something </w:t>
      </w:r>
      <w:r>
        <w:rPr>
          <w:rFonts w:ascii="Times New Roman" w:hAnsi="Times New Roman"/>
          <w:bCs/>
          <w:sz w:val="24"/>
          <w:szCs w:val="24"/>
        </w:rPr>
        <w:t>to support faculty</w:t>
      </w:r>
      <w:r w:rsidR="00831067">
        <w:rPr>
          <w:rFonts w:ascii="Times New Roman" w:hAnsi="Times New Roman"/>
          <w:bCs/>
          <w:sz w:val="24"/>
          <w:szCs w:val="24"/>
        </w:rPr>
        <w:t xml:space="preserve"> in the writing of applications such as this.  </w:t>
      </w:r>
      <w:proofErr w:type="spellStart"/>
      <w:r w:rsidR="00831067">
        <w:rPr>
          <w:rFonts w:ascii="Times New Roman" w:hAnsi="Times New Roman"/>
          <w:bCs/>
          <w:sz w:val="24"/>
          <w:szCs w:val="24"/>
        </w:rPr>
        <w:t>Zinn</w:t>
      </w:r>
      <w:proofErr w:type="spellEnd"/>
      <w:r w:rsidR="00831067">
        <w:rPr>
          <w:rFonts w:ascii="Times New Roman" w:hAnsi="Times New Roman"/>
          <w:bCs/>
          <w:sz w:val="24"/>
          <w:szCs w:val="24"/>
        </w:rPr>
        <w:t xml:space="preserve"> could consult with us for a training next year possibly and/or </w:t>
      </w:r>
      <w:r>
        <w:rPr>
          <w:rFonts w:ascii="Times New Roman" w:hAnsi="Times New Roman"/>
          <w:bCs/>
          <w:sz w:val="24"/>
          <w:szCs w:val="24"/>
        </w:rPr>
        <w:t xml:space="preserve">add </w:t>
      </w:r>
      <w:r w:rsidR="00831067">
        <w:rPr>
          <w:rFonts w:ascii="Times New Roman" w:hAnsi="Times New Roman"/>
          <w:bCs/>
          <w:sz w:val="24"/>
          <w:szCs w:val="24"/>
        </w:rPr>
        <w:t>hints on the CTL website.</w:t>
      </w:r>
    </w:p>
    <w:p w:rsidR="00831067" w:rsidRDefault="005F4E43">
      <w:pPr>
        <w:pStyle w:val="ListParagrap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C. </w:t>
      </w:r>
      <w:r w:rsidR="00831067">
        <w:rPr>
          <w:rFonts w:ascii="Times New Roman" w:hAnsi="Times New Roman"/>
          <w:bCs/>
          <w:sz w:val="24"/>
          <w:szCs w:val="24"/>
        </w:rPr>
        <w:t>Erika commented that this brings up a question about the charge</w:t>
      </w:r>
      <w:r>
        <w:rPr>
          <w:rFonts w:ascii="Times New Roman" w:hAnsi="Times New Roman"/>
          <w:bCs/>
          <w:sz w:val="24"/>
          <w:szCs w:val="24"/>
        </w:rPr>
        <w:t xml:space="preserve"> of this committee.  </w:t>
      </w:r>
      <w:proofErr w:type="spellStart"/>
      <w:r>
        <w:rPr>
          <w:rFonts w:ascii="Times New Roman" w:hAnsi="Times New Roman"/>
          <w:bCs/>
          <w:sz w:val="24"/>
          <w:szCs w:val="24"/>
        </w:rPr>
        <w:t>Alena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responded</w:t>
      </w:r>
      <w:r w:rsidR="00831067">
        <w:rPr>
          <w:rFonts w:ascii="Times New Roman" w:hAnsi="Times New Roman"/>
          <w:bCs/>
          <w:sz w:val="24"/>
          <w:szCs w:val="24"/>
        </w:rPr>
        <w:t xml:space="preserve"> that the Provost believes our charge is more than apportioning money.</w:t>
      </w:r>
    </w:p>
    <w:p w:rsidR="00831067" w:rsidRDefault="00831067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F4E43">
        <w:rPr>
          <w:rFonts w:ascii="Times New Roman" w:hAnsi="Times New Roman"/>
          <w:bCs/>
          <w:sz w:val="24"/>
          <w:szCs w:val="24"/>
        </w:rPr>
        <w:t>D. Paul and Dan: W</w:t>
      </w:r>
      <w:r>
        <w:rPr>
          <w:rFonts w:ascii="Times New Roman" w:hAnsi="Times New Roman"/>
          <w:bCs/>
          <w:sz w:val="24"/>
          <w:szCs w:val="24"/>
        </w:rPr>
        <w:t xml:space="preserve">e could include </w:t>
      </w:r>
      <w:r w:rsidR="005F4E43">
        <w:rPr>
          <w:rFonts w:ascii="Times New Roman" w:hAnsi="Times New Roman"/>
          <w:bCs/>
          <w:sz w:val="24"/>
          <w:szCs w:val="24"/>
        </w:rPr>
        <w:t xml:space="preserve">with the call for applications </w:t>
      </w:r>
      <w:r>
        <w:rPr>
          <w:rFonts w:ascii="Times New Roman" w:hAnsi="Times New Roman"/>
          <w:bCs/>
          <w:sz w:val="24"/>
          <w:szCs w:val="24"/>
        </w:rPr>
        <w:t xml:space="preserve">a FAQ sheet with “most </w:t>
      </w:r>
      <w:r w:rsidR="005F4E4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common pointers” for success.</w:t>
      </w:r>
    </w:p>
    <w:p w:rsidR="00831067" w:rsidRDefault="00831067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F4E43">
        <w:rPr>
          <w:rFonts w:ascii="Times New Roman" w:hAnsi="Times New Roman"/>
          <w:bCs/>
          <w:sz w:val="24"/>
          <w:szCs w:val="24"/>
        </w:rPr>
        <w:t xml:space="preserve">C. </w:t>
      </w:r>
      <w:r>
        <w:rPr>
          <w:rFonts w:ascii="Times New Roman" w:hAnsi="Times New Roman"/>
          <w:bCs/>
          <w:sz w:val="24"/>
          <w:szCs w:val="24"/>
        </w:rPr>
        <w:t>Daniel moved to strike 3B from the November 17</w:t>
      </w:r>
      <w:r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minutes.</w:t>
      </w:r>
      <w:r w:rsidR="005F4E43">
        <w:rPr>
          <w:rFonts w:ascii="Times New Roman" w:hAnsi="Times New Roman"/>
          <w:bCs/>
          <w:sz w:val="24"/>
          <w:szCs w:val="24"/>
        </w:rPr>
        <w:t xml:space="preserve">  This motion was </w:t>
      </w:r>
      <w:r w:rsidR="005F4E43">
        <w:rPr>
          <w:rFonts w:ascii="Times New Roman" w:hAnsi="Times New Roman"/>
          <w:bCs/>
          <w:sz w:val="24"/>
          <w:szCs w:val="24"/>
        </w:rPr>
        <w:tab/>
      </w:r>
      <w:r w:rsidR="005F4E43">
        <w:rPr>
          <w:rFonts w:ascii="Times New Roman" w:hAnsi="Times New Roman"/>
          <w:bCs/>
          <w:sz w:val="24"/>
          <w:szCs w:val="24"/>
        </w:rPr>
        <w:tab/>
        <w:t>approved.</w:t>
      </w:r>
    </w:p>
    <w:p w:rsidR="00831067" w:rsidRDefault="00831067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F4E43">
        <w:rPr>
          <w:rFonts w:ascii="Times New Roman" w:hAnsi="Times New Roman"/>
          <w:bCs/>
          <w:sz w:val="24"/>
          <w:szCs w:val="24"/>
        </w:rPr>
        <w:t xml:space="preserve">D. </w:t>
      </w:r>
      <w:r>
        <w:rPr>
          <w:rFonts w:ascii="Times New Roman" w:hAnsi="Times New Roman"/>
          <w:bCs/>
          <w:sz w:val="24"/>
          <w:szCs w:val="24"/>
        </w:rPr>
        <w:t xml:space="preserve">The minutes </w:t>
      </w:r>
      <w:r w:rsidR="005F4E43">
        <w:rPr>
          <w:rFonts w:ascii="Times New Roman" w:hAnsi="Times New Roman"/>
          <w:bCs/>
          <w:sz w:val="24"/>
          <w:szCs w:val="24"/>
        </w:rPr>
        <w:t xml:space="preserve">as amended </w:t>
      </w:r>
      <w:r>
        <w:rPr>
          <w:rFonts w:ascii="Times New Roman" w:hAnsi="Times New Roman"/>
          <w:bCs/>
          <w:sz w:val="24"/>
          <w:szCs w:val="24"/>
        </w:rPr>
        <w:t>were approved by acclimation.</w:t>
      </w:r>
    </w:p>
    <w:p w:rsidR="005567EB" w:rsidRDefault="005567EB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</w:p>
    <w:p w:rsidR="00831067" w:rsidRDefault="008310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Report on the President’s Mini-Grant to the committee:</w:t>
      </w:r>
    </w:p>
    <w:p w:rsidR="00E121A5" w:rsidRDefault="0083106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President accepted </w:t>
      </w:r>
      <w:r w:rsidR="00907D0A">
        <w:rPr>
          <w:rFonts w:ascii="Times New Roman" w:hAnsi="Times New Roman"/>
          <w:sz w:val="24"/>
          <w:szCs w:val="24"/>
        </w:rPr>
        <w:t>FDC’s</w:t>
      </w:r>
      <w:r>
        <w:rPr>
          <w:rFonts w:ascii="Times New Roman" w:hAnsi="Times New Roman"/>
          <w:sz w:val="24"/>
          <w:szCs w:val="24"/>
        </w:rPr>
        <w:t xml:space="preserve"> recommendations.</w:t>
      </w:r>
    </w:p>
    <w:p w:rsidR="00E121A5" w:rsidRDefault="00E121A5">
      <w:pPr>
        <w:pStyle w:val="ListParagraph"/>
        <w:rPr>
          <w:rFonts w:ascii="Times New Roman" w:hAnsi="Times New Roman"/>
          <w:sz w:val="24"/>
          <w:szCs w:val="24"/>
        </w:rPr>
      </w:pPr>
    </w:p>
    <w:p w:rsidR="00907D0A" w:rsidRDefault="00831067" w:rsidP="00907D0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Discussion about </w:t>
      </w:r>
      <w:proofErr w:type="spellStart"/>
      <w:r>
        <w:rPr>
          <w:rFonts w:ascii="Times New Roman" w:hAnsi="Times New Roman"/>
          <w:b/>
          <w:sz w:val="24"/>
          <w:szCs w:val="24"/>
        </w:rPr>
        <w:t>Younghee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Kim</w:t>
      </w:r>
      <w:r w:rsidR="005567EB">
        <w:rPr>
          <w:rFonts w:ascii="Times New Roman" w:hAnsi="Times New Roman"/>
          <w:b/>
          <w:sz w:val="24"/>
          <w:szCs w:val="24"/>
        </w:rPr>
        <w:t>’s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07D0A">
        <w:rPr>
          <w:rFonts w:ascii="Times New Roman" w:hAnsi="Times New Roman"/>
          <w:b/>
          <w:sz w:val="24"/>
          <w:szCs w:val="24"/>
        </w:rPr>
        <w:t>Carpenter II transfer:</w:t>
      </w:r>
    </w:p>
    <w:p w:rsidR="00831067" w:rsidRDefault="00907D0A" w:rsidP="00907D0A">
      <w:pPr>
        <w:pStyle w:val="ListParagraph"/>
        <w:rPr>
          <w:rFonts w:ascii="Times New Roman" w:hAnsi="Times New Roman"/>
          <w:sz w:val="24"/>
          <w:szCs w:val="24"/>
        </w:rPr>
      </w:pPr>
      <w:r w:rsidRPr="00907D0A">
        <w:rPr>
          <w:rFonts w:ascii="Times New Roman" w:hAnsi="Times New Roman"/>
          <w:sz w:val="24"/>
          <w:szCs w:val="24"/>
        </w:rPr>
        <w:t xml:space="preserve">She </w:t>
      </w:r>
      <w:r w:rsidR="00831067" w:rsidRPr="00907D0A">
        <w:rPr>
          <w:rFonts w:ascii="Times New Roman" w:hAnsi="Times New Roman"/>
          <w:sz w:val="24"/>
          <w:szCs w:val="24"/>
        </w:rPr>
        <w:t>request</w:t>
      </w:r>
      <w:r w:rsidRPr="00907D0A">
        <w:rPr>
          <w:rFonts w:ascii="Times New Roman" w:hAnsi="Times New Roman"/>
          <w:sz w:val="24"/>
          <w:szCs w:val="24"/>
        </w:rPr>
        <w:t>ed</w:t>
      </w:r>
      <w:r w:rsidR="005567EB" w:rsidRPr="00907D0A">
        <w:rPr>
          <w:rFonts w:ascii="Times New Roman" w:hAnsi="Times New Roman"/>
          <w:sz w:val="24"/>
          <w:szCs w:val="24"/>
        </w:rPr>
        <w:t xml:space="preserve"> to transfer her Carpenter II G</w:t>
      </w:r>
      <w:r w:rsidR="00831067" w:rsidRPr="00907D0A">
        <w:rPr>
          <w:rFonts w:ascii="Times New Roman" w:hAnsi="Times New Roman"/>
          <w:sz w:val="24"/>
          <w:szCs w:val="24"/>
        </w:rPr>
        <w:t>rant she received for this year to a diff</w:t>
      </w:r>
      <w:r w:rsidR="005567EB" w:rsidRPr="00907D0A">
        <w:rPr>
          <w:rFonts w:ascii="Times New Roman" w:hAnsi="Times New Roman"/>
          <w:sz w:val="24"/>
          <w:szCs w:val="24"/>
        </w:rPr>
        <w:t>erent</w:t>
      </w:r>
      <w:r w:rsidR="005567EB">
        <w:rPr>
          <w:rFonts w:ascii="Times New Roman" w:hAnsi="Times New Roman"/>
          <w:sz w:val="24"/>
          <w:szCs w:val="24"/>
        </w:rPr>
        <w:t xml:space="preserve"> conference</w:t>
      </w:r>
      <w:r w:rsidR="008310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31067">
        <w:rPr>
          <w:rFonts w:ascii="Times New Roman" w:hAnsi="Times New Roman"/>
          <w:sz w:val="24"/>
          <w:szCs w:val="24"/>
        </w:rPr>
        <w:t xml:space="preserve">The committee approved her request. </w:t>
      </w:r>
    </w:p>
    <w:p w:rsidR="005F4E43" w:rsidRDefault="005F4E43">
      <w:pPr>
        <w:pStyle w:val="ListParagraph"/>
        <w:rPr>
          <w:rFonts w:ascii="Times New Roman" w:hAnsi="Times New Roman"/>
          <w:sz w:val="24"/>
          <w:szCs w:val="24"/>
        </w:rPr>
      </w:pPr>
    </w:p>
    <w:p w:rsidR="00831067" w:rsidRDefault="005F4E43" w:rsidP="005F4E4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31067">
        <w:rPr>
          <w:rFonts w:ascii="Times New Roman" w:hAnsi="Times New Roman"/>
          <w:b/>
          <w:sz w:val="24"/>
          <w:szCs w:val="24"/>
        </w:rPr>
        <w:t>Discussion about purpose of Carpenter I</w:t>
      </w:r>
    </w:p>
    <w:p w:rsidR="005F4E43" w:rsidRDefault="00E121A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much discussion, </w:t>
      </w:r>
      <w:r w:rsidR="005F4E43">
        <w:rPr>
          <w:rFonts w:ascii="Times New Roman" w:hAnsi="Times New Roman"/>
          <w:sz w:val="24"/>
          <w:szCs w:val="24"/>
        </w:rPr>
        <w:t>the conclusions were</w:t>
      </w:r>
      <w:r w:rsidR="005567EB">
        <w:rPr>
          <w:rFonts w:ascii="Times New Roman" w:hAnsi="Times New Roman"/>
          <w:sz w:val="24"/>
          <w:szCs w:val="24"/>
        </w:rPr>
        <w:t>:</w:t>
      </w:r>
    </w:p>
    <w:p w:rsidR="005F4E43" w:rsidRDefault="005F4E4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A straw poll was taken on the issue of whether or not future Carpenter I </w:t>
      </w:r>
      <w:r>
        <w:rPr>
          <w:rFonts w:ascii="Times New Roman" w:hAnsi="Times New Roman"/>
          <w:sz w:val="24"/>
          <w:szCs w:val="24"/>
        </w:rPr>
        <w:tab/>
        <w:t>applications would give prefe</w:t>
      </w:r>
      <w:r w:rsidR="005567EB">
        <w:rPr>
          <w:rFonts w:ascii="Times New Roman" w:hAnsi="Times New Roman"/>
          <w:sz w:val="24"/>
          <w:szCs w:val="24"/>
        </w:rPr>
        <w:t>rence to those pursuing degrees.</w:t>
      </w:r>
      <w:r>
        <w:rPr>
          <w:rFonts w:ascii="Times New Roman" w:hAnsi="Times New Roman"/>
          <w:sz w:val="24"/>
          <w:szCs w:val="24"/>
        </w:rPr>
        <w:t xml:space="preserve">  The Carpenter </w:t>
      </w:r>
      <w:r w:rsidR="005567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Foundation has made it clear that we have the latitude to decide this issue </w:t>
      </w:r>
      <w:r w:rsidR="005567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ourselves based on what’s best for students, faculty, and the campus.  This year, </w:t>
      </w:r>
      <w:r w:rsidR="005567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we will give preference to terminal degree seekers because of the wording in this </w:t>
      </w:r>
      <w:r w:rsidR="005567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year’</w:t>
      </w:r>
      <w:r w:rsidR="00AA6FA0">
        <w:rPr>
          <w:rFonts w:ascii="Times New Roman" w:hAnsi="Times New Roman"/>
          <w:sz w:val="24"/>
          <w:szCs w:val="24"/>
        </w:rPr>
        <w:t>s call, but a consensus</w:t>
      </w:r>
      <w:r>
        <w:rPr>
          <w:rFonts w:ascii="Times New Roman" w:hAnsi="Times New Roman"/>
          <w:sz w:val="24"/>
          <w:szCs w:val="24"/>
        </w:rPr>
        <w:t xml:space="preserve"> about next year</w:t>
      </w:r>
      <w:r w:rsidR="00AA6FA0">
        <w:rPr>
          <w:rFonts w:ascii="Times New Roman" w:hAnsi="Times New Roman"/>
          <w:sz w:val="24"/>
          <w:szCs w:val="24"/>
        </w:rPr>
        <w:t>’s prio</w:t>
      </w:r>
      <w:r w:rsidR="005567EB">
        <w:rPr>
          <w:rFonts w:ascii="Times New Roman" w:hAnsi="Times New Roman"/>
          <w:sz w:val="24"/>
          <w:szCs w:val="24"/>
        </w:rPr>
        <w:t xml:space="preserve">ritization </w:t>
      </w:r>
      <w:r>
        <w:rPr>
          <w:rFonts w:ascii="Times New Roman" w:hAnsi="Times New Roman"/>
          <w:sz w:val="24"/>
          <w:szCs w:val="24"/>
        </w:rPr>
        <w:t>was not reached.</w:t>
      </w:r>
    </w:p>
    <w:p w:rsidR="005F4E43" w:rsidRDefault="005F4E4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B. There was widespread agreement that better communication was needed with </w:t>
      </w:r>
      <w:r>
        <w:rPr>
          <w:rFonts w:ascii="Times New Roman" w:hAnsi="Times New Roman"/>
          <w:sz w:val="24"/>
          <w:szCs w:val="24"/>
        </w:rPr>
        <w:tab/>
        <w:t xml:space="preserve">the faculty to tell them that Carpenter I was appropriate to fund scholarship </w:t>
      </w:r>
      <w:r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>projects, not just completing ABD work.</w:t>
      </w:r>
    </w:p>
    <w:p w:rsidR="00E121A5" w:rsidRPr="00AA6FA0" w:rsidRDefault="005F4E43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C. We will pick up with the following discussion next time: if we take a wider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view of the research Carpenter I’s could support, how is this different from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PDG?  </w:t>
      </w:r>
      <w:r w:rsidRPr="00AA6FA0">
        <w:rPr>
          <w:rFonts w:ascii="Times New Roman" w:hAnsi="Times New Roman"/>
          <w:sz w:val="24"/>
          <w:szCs w:val="24"/>
        </w:rPr>
        <w:t xml:space="preserve">We need to brainstorm and consult with our colleagues, and then bring to </w:t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 xml:space="preserve">the next meeting the language of Carpenter I and PDG side-by-side.  </w:t>
      </w:r>
    </w:p>
    <w:p w:rsidR="00E121A5" w:rsidRPr="00AA6FA0" w:rsidRDefault="00E121A5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4E43" w:rsidRPr="00AA6FA0" w:rsidRDefault="00E121A5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  <w:t>D. Erika: Once we have clarified our criteria and expectations, w</w:t>
      </w:r>
      <w:r w:rsidR="005F4E43" w:rsidRPr="00AA6FA0">
        <w:rPr>
          <w:rFonts w:ascii="Times New Roman" w:hAnsi="Times New Roman"/>
          <w:sz w:val="24"/>
          <w:szCs w:val="24"/>
        </w:rPr>
        <w:t xml:space="preserve">e need a form </w:t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="005F4E43" w:rsidRPr="00AA6FA0">
        <w:rPr>
          <w:rFonts w:ascii="Times New Roman" w:hAnsi="Times New Roman"/>
          <w:sz w:val="24"/>
          <w:szCs w:val="24"/>
        </w:rPr>
        <w:t>that lists all five sour</w:t>
      </w:r>
      <w:r w:rsidRPr="00AA6FA0">
        <w:rPr>
          <w:rFonts w:ascii="Times New Roman" w:hAnsi="Times New Roman"/>
          <w:sz w:val="24"/>
          <w:szCs w:val="24"/>
        </w:rPr>
        <w:t>ces of funding available</w:t>
      </w:r>
      <w:r w:rsidR="00AA6FA0">
        <w:rPr>
          <w:rFonts w:ascii="Times New Roman" w:hAnsi="Times New Roman"/>
          <w:sz w:val="24"/>
          <w:szCs w:val="24"/>
        </w:rPr>
        <w:t>,</w:t>
      </w:r>
      <w:r w:rsidRPr="00AA6FA0">
        <w:rPr>
          <w:rFonts w:ascii="Times New Roman" w:hAnsi="Times New Roman"/>
          <w:sz w:val="24"/>
          <w:szCs w:val="24"/>
        </w:rPr>
        <w:t xml:space="preserve"> explains the timelines</w:t>
      </w:r>
      <w:r w:rsidR="00AA6FA0">
        <w:rPr>
          <w:rFonts w:ascii="Times New Roman" w:hAnsi="Times New Roman"/>
          <w:sz w:val="24"/>
          <w:szCs w:val="24"/>
        </w:rPr>
        <w:t>,</w:t>
      </w:r>
      <w:r w:rsidRPr="00AA6FA0">
        <w:rPr>
          <w:rFonts w:ascii="Times New Roman" w:hAnsi="Times New Roman"/>
          <w:sz w:val="24"/>
          <w:szCs w:val="24"/>
        </w:rPr>
        <w:t xml:space="preserve"> and </w:t>
      </w:r>
      <w:r w:rsidR="00AA6FA0">
        <w:rPr>
          <w:rFonts w:ascii="Times New Roman" w:hAnsi="Times New Roman"/>
          <w:sz w:val="24"/>
          <w:szCs w:val="24"/>
        </w:rPr>
        <w:t xml:space="preserve">provides </w:t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>tips for successful applications</w:t>
      </w:r>
      <w:r w:rsidR="00AA6FA0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AA6FA0">
        <w:rPr>
          <w:rFonts w:ascii="Times New Roman" w:hAnsi="Times New Roman"/>
          <w:sz w:val="24"/>
          <w:szCs w:val="24"/>
        </w:rPr>
        <w:t>Zinn</w:t>
      </w:r>
      <w:proofErr w:type="spellEnd"/>
      <w:r w:rsidRPr="00AA6FA0">
        <w:rPr>
          <w:rFonts w:ascii="Times New Roman" w:hAnsi="Times New Roman"/>
          <w:sz w:val="24"/>
          <w:szCs w:val="24"/>
        </w:rPr>
        <w:t xml:space="preserve">: </w:t>
      </w:r>
      <w:r w:rsidR="005F4E43" w:rsidRPr="00AA6FA0">
        <w:rPr>
          <w:rFonts w:ascii="Times New Roman" w:hAnsi="Times New Roman"/>
          <w:sz w:val="24"/>
          <w:szCs w:val="24"/>
        </w:rPr>
        <w:t xml:space="preserve">This should be highlighted on CTL </w:t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="00AA6FA0">
        <w:rPr>
          <w:rFonts w:ascii="Times New Roman" w:hAnsi="Times New Roman"/>
          <w:sz w:val="24"/>
          <w:szCs w:val="24"/>
        </w:rPr>
        <w:tab/>
      </w:r>
      <w:r w:rsidR="005F4E43" w:rsidRPr="00AA6FA0">
        <w:rPr>
          <w:rFonts w:ascii="Times New Roman" w:hAnsi="Times New Roman"/>
          <w:sz w:val="24"/>
          <w:szCs w:val="24"/>
        </w:rPr>
        <w:t>website.</w:t>
      </w:r>
    </w:p>
    <w:p w:rsidR="005F4E43" w:rsidRPr="00AA6FA0" w:rsidRDefault="00E121A5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  <w:t xml:space="preserve">1. </w:t>
      </w:r>
      <w:r w:rsidR="005F4E43" w:rsidRPr="00AA6FA0">
        <w:rPr>
          <w:rFonts w:ascii="Times New Roman" w:hAnsi="Times New Roman"/>
          <w:sz w:val="24"/>
          <w:szCs w:val="24"/>
        </w:rPr>
        <w:t>PDG</w:t>
      </w:r>
    </w:p>
    <w:p w:rsidR="005F4E43" w:rsidRPr="00AA6FA0" w:rsidRDefault="00E121A5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  <w:t xml:space="preserve">2. </w:t>
      </w:r>
      <w:r w:rsidR="005F4E43" w:rsidRPr="00AA6FA0">
        <w:rPr>
          <w:rFonts w:ascii="Times New Roman" w:hAnsi="Times New Roman"/>
          <w:sz w:val="24"/>
          <w:szCs w:val="24"/>
        </w:rPr>
        <w:t>Carpenter I</w:t>
      </w:r>
    </w:p>
    <w:p w:rsidR="005F4E43" w:rsidRPr="00AA6FA0" w:rsidRDefault="00E121A5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</w:r>
      <w:r w:rsidRPr="00AA6FA0">
        <w:rPr>
          <w:rFonts w:ascii="Times New Roman" w:hAnsi="Times New Roman"/>
          <w:sz w:val="24"/>
          <w:szCs w:val="24"/>
        </w:rPr>
        <w:tab/>
        <w:t xml:space="preserve">3. </w:t>
      </w:r>
      <w:r w:rsidR="005F4E43" w:rsidRPr="00AA6FA0">
        <w:rPr>
          <w:rFonts w:ascii="Times New Roman" w:hAnsi="Times New Roman"/>
          <w:sz w:val="24"/>
          <w:szCs w:val="24"/>
        </w:rPr>
        <w:t>Carpenter II</w:t>
      </w:r>
    </w:p>
    <w:p w:rsidR="005F4E43" w:rsidRPr="00AA6FA0" w:rsidRDefault="00AB20BB" w:rsidP="00E121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E121A5" w:rsidRPr="00AA6FA0">
        <w:rPr>
          <w:rFonts w:ascii="Times New Roman" w:hAnsi="Times New Roman"/>
          <w:sz w:val="24"/>
          <w:szCs w:val="24"/>
        </w:rPr>
        <w:t xml:space="preserve">. </w:t>
      </w:r>
      <w:r w:rsidR="005F4E43" w:rsidRPr="00AA6FA0">
        <w:rPr>
          <w:rFonts w:ascii="Times New Roman" w:hAnsi="Times New Roman"/>
          <w:sz w:val="24"/>
          <w:szCs w:val="24"/>
        </w:rPr>
        <w:t>President’s Mini-Grant</w:t>
      </w:r>
    </w:p>
    <w:p w:rsidR="00E121A5" w:rsidRDefault="00E121A5" w:rsidP="00E121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31067" w:rsidRDefault="00E121A5" w:rsidP="00E121A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831067">
        <w:rPr>
          <w:rFonts w:ascii="Times New Roman" w:hAnsi="Times New Roman"/>
          <w:b/>
          <w:sz w:val="24"/>
          <w:szCs w:val="24"/>
        </w:rPr>
        <w:t>Distribution of $25K to one Ca</w:t>
      </w:r>
      <w:r w:rsidR="001847AE">
        <w:rPr>
          <w:rFonts w:ascii="Times New Roman" w:hAnsi="Times New Roman"/>
          <w:b/>
          <w:sz w:val="24"/>
          <w:szCs w:val="24"/>
        </w:rPr>
        <w:t>rpenter I and two Carpenter IIs</w:t>
      </w:r>
      <w:r w:rsidR="00831067">
        <w:rPr>
          <w:rFonts w:ascii="Times New Roman" w:hAnsi="Times New Roman"/>
          <w:b/>
          <w:sz w:val="24"/>
          <w:szCs w:val="24"/>
        </w:rPr>
        <w:t xml:space="preserve"> </w:t>
      </w:r>
    </w:p>
    <w:p w:rsidR="00831067" w:rsidRDefault="00AB20B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Really</w:t>
      </w:r>
      <w:r w:rsidR="00831067">
        <w:rPr>
          <w:rFonts w:ascii="Times New Roman" w:hAnsi="Times New Roman"/>
          <w:sz w:val="24"/>
          <w:szCs w:val="24"/>
        </w:rPr>
        <w:t xml:space="preserve"> $29K</w:t>
      </w:r>
      <w:r>
        <w:rPr>
          <w:rFonts w:ascii="Times New Roman" w:hAnsi="Times New Roman"/>
          <w:sz w:val="24"/>
          <w:szCs w:val="24"/>
        </w:rPr>
        <w:t xml:space="preserve"> will be available</w:t>
      </w:r>
      <w:r w:rsidR="00831067">
        <w:rPr>
          <w:rFonts w:ascii="Times New Roman" w:hAnsi="Times New Roman"/>
          <w:sz w:val="24"/>
          <w:szCs w:val="24"/>
        </w:rPr>
        <w:t xml:space="preserve"> because $4K carried forward</w:t>
      </w:r>
      <w:r w:rsidR="00E121A5">
        <w:rPr>
          <w:rFonts w:ascii="Times New Roman" w:hAnsi="Times New Roman"/>
          <w:sz w:val="24"/>
          <w:szCs w:val="24"/>
        </w:rPr>
        <w:t xml:space="preserve"> from last calendar year</w:t>
      </w:r>
      <w:r w:rsidR="00831067">
        <w:rPr>
          <w:rFonts w:ascii="Times New Roman" w:hAnsi="Times New Roman"/>
          <w:sz w:val="24"/>
          <w:szCs w:val="24"/>
        </w:rPr>
        <w:t xml:space="preserve">.  The Carpenter calendar </w:t>
      </w:r>
      <w:r w:rsidR="00E121A5">
        <w:rPr>
          <w:rFonts w:ascii="Times New Roman" w:hAnsi="Times New Roman"/>
          <w:sz w:val="24"/>
          <w:szCs w:val="24"/>
        </w:rPr>
        <w:t xml:space="preserve">period </w:t>
      </w:r>
      <w:r w:rsidR="00831067">
        <w:rPr>
          <w:rFonts w:ascii="Times New Roman" w:hAnsi="Times New Roman"/>
          <w:sz w:val="24"/>
          <w:szCs w:val="24"/>
        </w:rPr>
        <w:t xml:space="preserve">goes </w:t>
      </w:r>
      <w:r w:rsidR="00E121A5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>July 1 to June 30</w:t>
      </w:r>
      <w:r w:rsidR="00831067">
        <w:rPr>
          <w:rFonts w:ascii="Times New Roman" w:hAnsi="Times New Roman"/>
          <w:sz w:val="24"/>
          <w:szCs w:val="24"/>
        </w:rPr>
        <w:t>.</w:t>
      </w:r>
      <w:r w:rsidR="00E121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committee approved the following </w:t>
      </w:r>
      <w:r w:rsidR="00E121A5">
        <w:rPr>
          <w:rFonts w:ascii="Times New Roman" w:hAnsi="Times New Roman"/>
          <w:sz w:val="24"/>
          <w:szCs w:val="24"/>
        </w:rPr>
        <w:t>allocations</w:t>
      </w:r>
      <w:r>
        <w:rPr>
          <w:rFonts w:ascii="Times New Roman" w:hAnsi="Times New Roman"/>
          <w:sz w:val="24"/>
          <w:szCs w:val="24"/>
        </w:rPr>
        <w:t xml:space="preserve"> for this year</w:t>
      </w:r>
      <w:r w:rsidR="00E121A5">
        <w:rPr>
          <w:rFonts w:ascii="Times New Roman" w:hAnsi="Times New Roman"/>
          <w:sz w:val="24"/>
          <w:szCs w:val="24"/>
        </w:rPr>
        <w:t>:</w:t>
      </w:r>
    </w:p>
    <w:p w:rsidR="00831067" w:rsidRDefault="008310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067" w:rsidRDefault="008310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Carpenter I (apps coming in</w:t>
      </w:r>
      <w:r w:rsidR="00E121A5">
        <w:rPr>
          <w:rFonts w:ascii="Times New Roman" w:hAnsi="Times New Roman"/>
          <w:sz w:val="24"/>
          <w:szCs w:val="24"/>
        </w:rPr>
        <w:t xml:space="preserve"> winter 2010): </w:t>
      </w:r>
      <w:r w:rsidR="008E4633">
        <w:rPr>
          <w:rFonts w:ascii="Times New Roman" w:hAnsi="Times New Roman"/>
          <w:sz w:val="24"/>
          <w:szCs w:val="24"/>
        </w:rPr>
        <w:t>$11</w:t>
      </w:r>
      <w:r w:rsidR="006054AE">
        <w:rPr>
          <w:rFonts w:ascii="Times New Roman" w:hAnsi="Times New Roman"/>
          <w:sz w:val="24"/>
          <w:szCs w:val="24"/>
        </w:rPr>
        <w:t>,</w:t>
      </w:r>
      <w:r w:rsidR="00E121A5">
        <w:rPr>
          <w:rFonts w:ascii="Times New Roman" w:hAnsi="Times New Roman"/>
          <w:sz w:val="24"/>
          <w:szCs w:val="24"/>
        </w:rPr>
        <w:t>5</w:t>
      </w:r>
      <w:r w:rsidR="00AB20BB">
        <w:rPr>
          <w:rFonts w:ascii="Times New Roman" w:hAnsi="Times New Roman"/>
          <w:sz w:val="24"/>
          <w:szCs w:val="24"/>
        </w:rPr>
        <w:t>00</w:t>
      </w:r>
    </w:p>
    <w:p w:rsidR="00831067" w:rsidRDefault="008310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Carpenter II –1</w:t>
      </w:r>
      <w:r w:rsidR="00E121A5">
        <w:rPr>
          <w:rFonts w:ascii="Times New Roman" w:hAnsi="Times New Roman"/>
          <w:sz w:val="24"/>
          <w:szCs w:val="24"/>
        </w:rPr>
        <w:t xml:space="preserve"> (apps coming in spring 2010</w:t>
      </w:r>
      <w:r w:rsidR="00AB20BB">
        <w:rPr>
          <w:rFonts w:ascii="Times New Roman" w:hAnsi="Times New Roman"/>
          <w:sz w:val="24"/>
          <w:szCs w:val="24"/>
        </w:rPr>
        <w:t>):  $7</w:t>
      </w:r>
      <w:r w:rsidR="006054AE">
        <w:rPr>
          <w:rFonts w:ascii="Times New Roman" w:hAnsi="Times New Roman"/>
          <w:sz w:val="24"/>
          <w:szCs w:val="24"/>
        </w:rPr>
        <w:t>,</w:t>
      </w:r>
      <w:r w:rsidR="00AB20BB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ab/>
      </w:r>
    </w:p>
    <w:p w:rsidR="00E121A5" w:rsidRDefault="00831067" w:rsidP="00E121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Carpenter II </w:t>
      </w:r>
      <w:r w:rsidR="00E121A5">
        <w:rPr>
          <w:rFonts w:ascii="Times New Roman" w:hAnsi="Times New Roman"/>
          <w:sz w:val="24"/>
          <w:szCs w:val="24"/>
        </w:rPr>
        <w:t xml:space="preserve">–2 (apps coming in fall 2010): </w:t>
      </w:r>
      <w:r w:rsidR="00AB20BB">
        <w:rPr>
          <w:rFonts w:ascii="Times New Roman" w:hAnsi="Times New Roman"/>
          <w:sz w:val="24"/>
          <w:szCs w:val="24"/>
        </w:rPr>
        <w:t>$10</w:t>
      </w:r>
      <w:r w:rsidR="000521DB">
        <w:rPr>
          <w:rFonts w:ascii="Times New Roman" w:hAnsi="Times New Roman"/>
          <w:sz w:val="24"/>
          <w:szCs w:val="24"/>
        </w:rPr>
        <w:t>,</w:t>
      </w:r>
      <w:r w:rsidR="00AB20BB">
        <w:rPr>
          <w:rFonts w:ascii="Times New Roman" w:hAnsi="Times New Roman"/>
          <w:sz w:val="24"/>
          <w:szCs w:val="24"/>
        </w:rPr>
        <w:t>000</w:t>
      </w:r>
    </w:p>
    <w:p w:rsidR="00E121A5" w:rsidRDefault="00E121A5" w:rsidP="00E121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31067" w:rsidRDefault="00831067" w:rsidP="00AB2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a one-year policy decision based on the circumstances this year.  It is not intended to set precedent</w:t>
      </w:r>
      <w:r w:rsidR="008E4633">
        <w:rPr>
          <w:rFonts w:ascii="Times New Roman" w:hAnsi="Times New Roman"/>
          <w:sz w:val="24"/>
          <w:szCs w:val="24"/>
        </w:rPr>
        <w:t xml:space="preserve"> and will need to be reevaluated ea</w:t>
      </w:r>
      <w:r w:rsidR="00AB20BB">
        <w:rPr>
          <w:rFonts w:ascii="Times New Roman" w:hAnsi="Times New Roman"/>
          <w:sz w:val="24"/>
          <w:szCs w:val="24"/>
        </w:rPr>
        <w:t xml:space="preserve">ch year in case PDA and/or PDG </w:t>
      </w:r>
      <w:proofErr w:type="gramStart"/>
      <w:r w:rsidR="008E4633">
        <w:rPr>
          <w:rFonts w:ascii="Times New Roman" w:hAnsi="Times New Roman"/>
          <w:sz w:val="24"/>
          <w:szCs w:val="24"/>
        </w:rPr>
        <w:t>disappears</w:t>
      </w:r>
      <w:proofErr w:type="gramEnd"/>
      <w:r w:rsidR="008E4633">
        <w:rPr>
          <w:rFonts w:ascii="Times New Roman" w:hAnsi="Times New Roman"/>
          <w:sz w:val="24"/>
          <w:szCs w:val="24"/>
        </w:rPr>
        <w:t xml:space="preserve"> out of the budget</w:t>
      </w:r>
      <w:r>
        <w:rPr>
          <w:rFonts w:ascii="Times New Roman" w:hAnsi="Times New Roman"/>
          <w:sz w:val="24"/>
          <w:szCs w:val="24"/>
        </w:rPr>
        <w:t>.</w:t>
      </w:r>
      <w:r w:rsidR="00AB20BB">
        <w:rPr>
          <w:rFonts w:ascii="Times New Roman" w:hAnsi="Times New Roman"/>
          <w:sz w:val="24"/>
          <w:szCs w:val="24"/>
        </w:rPr>
        <w:t xml:space="preserve"> The reason why the committee allocated more fund in Carpenter II-2 than Carpenter II-1 is because statistically there are more applications for Carpenter II-2, which is solicited in fall term.</w:t>
      </w:r>
    </w:p>
    <w:p w:rsidR="00831067" w:rsidRDefault="0083106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1067" w:rsidRDefault="00E121A5" w:rsidP="00E121A5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831067">
        <w:rPr>
          <w:rFonts w:ascii="Times New Roman" w:hAnsi="Times New Roman"/>
          <w:b/>
          <w:sz w:val="24"/>
          <w:szCs w:val="24"/>
        </w:rPr>
        <w:t xml:space="preserve">Carpenter </w:t>
      </w:r>
      <w:proofErr w:type="gramStart"/>
      <w:r w:rsidR="00831067">
        <w:rPr>
          <w:rFonts w:ascii="Times New Roman" w:hAnsi="Times New Roman"/>
          <w:b/>
          <w:sz w:val="24"/>
          <w:szCs w:val="24"/>
        </w:rPr>
        <w:t>I</w:t>
      </w:r>
      <w:proofErr w:type="gramEnd"/>
      <w:r w:rsidR="00831067">
        <w:rPr>
          <w:rFonts w:ascii="Times New Roman" w:hAnsi="Times New Roman"/>
          <w:b/>
          <w:sz w:val="24"/>
          <w:szCs w:val="24"/>
        </w:rPr>
        <w:t xml:space="preserve"> Grant Decision:</w:t>
      </w:r>
    </w:p>
    <w:p w:rsidR="006054AE" w:rsidRDefault="006054AE" w:rsidP="00E121A5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831067" w:rsidRDefault="00974A0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agreed to fully fund the</w:t>
      </w:r>
      <w:r w:rsidR="00831067">
        <w:rPr>
          <w:rFonts w:ascii="Times New Roman" w:hAnsi="Times New Roman"/>
          <w:sz w:val="24"/>
          <w:szCs w:val="24"/>
        </w:rPr>
        <w:t xml:space="preserve"> top three requests.</w:t>
      </w:r>
    </w:p>
    <w:tbl>
      <w:tblPr>
        <w:tblW w:w="93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1620"/>
        <w:gridCol w:w="1440"/>
        <w:gridCol w:w="4410"/>
      </w:tblGrid>
      <w:tr w:rsidR="00831067" w:rsidTr="006054AE">
        <w:tc>
          <w:tcPr>
            <w:tcW w:w="1908" w:type="dxa"/>
          </w:tcPr>
          <w:p w:rsidR="00831067" w:rsidRDefault="00831067" w:rsidP="006054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Applicants</w:t>
            </w:r>
          </w:p>
        </w:tc>
        <w:tc>
          <w:tcPr>
            <w:tcW w:w="1620" w:type="dxa"/>
          </w:tcPr>
          <w:p w:rsidR="00831067" w:rsidRDefault="00831067" w:rsidP="006054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Requested</w:t>
            </w:r>
            <w:r w:rsidR="006054AE">
              <w:rPr>
                <w:rFonts w:ascii="Times New Roman" w:hAnsi="Times New Roman"/>
                <w:b/>
                <w:sz w:val="24"/>
                <w:szCs w:val="24"/>
              </w:rPr>
              <w:t>($)</w:t>
            </w:r>
          </w:p>
        </w:tc>
        <w:tc>
          <w:tcPr>
            <w:tcW w:w="1440" w:type="dxa"/>
          </w:tcPr>
          <w:p w:rsidR="00831067" w:rsidRPr="006054AE" w:rsidRDefault="006054AE" w:rsidP="006054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Granted ($)</w:t>
            </w:r>
          </w:p>
        </w:tc>
        <w:tc>
          <w:tcPr>
            <w:tcW w:w="4410" w:type="dxa"/>
          </w:tcPr>
          <w:p w:rsidR="00831067" w:rsidRDefault="00831067" w:rsidP="006054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Note</w:t>
            </w:r>
          </w:p>
        </w:tc>
      </w:tr>
      <w:tr w:rsidR="006054AE" w:rsidTr="006054AE">
        <w:tc>
          <w:tcPr>
            <w:tcW w:w="1908" w:type="dxa"/>
            <w:vAlign w:val="bottom"/>
          </w:tcPr>
          <w:p w:rsidR="006054AE" w:rsidRDefault="0060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Michelle Frazier (nursing)</w:t>
            </w:r>
          </w:p>
        </w:tc>
        <w:tc>
          <w:tcPr>
            <w:tcW w:w="1620" w:type="dxa"/>
            <w:vAlign w:val="bottom"/>
          </w:tcPr>
          <w:p w:rsidR="006054AE" w:rsidRDefault="006054AE" w:rsidP="00605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440" w:type="dxa"/>
            <w:vAlign w:val="bottom"/>
          </w:tcPr>
          <w:p w:rsidR="006054AE" w:rsidRPr="006054AE" w:rsidRDefault="006054AE" w:rsidP="006054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4410" w:type="dxa"/>
          </w:tcPr>
          <w:p w:rsidR="006054AE" w:rsidRDefault="006054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Ranked second</w:t>
            </w:r>
          </w:p>
        </w:tc>
      </w:tr>
      <w:tr w:rsidR="006054AE" w:rsidTr="006054AE">
        <w:tc>
          <w:tcPr>
            <w:tcW w:w="1908" w:type="dxa"/>
            <w:vAlign w:val="bottom"/>
          </w:tcPr>
          <w:p w:rsidR="006054AE" w:rsidRDefault="0060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Carter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6054AE" w:rsidRDefault="006054AE" w:rsidP="00605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440" w:type="dxa"/>
            <w:vAlign w:val="bottom"/>
          </w:tcPr>
          <w:p w:rsidR="006054AE" w:rsidRPr="006054AE" w:rsidRDefault="006054AE" w:rsidP="006054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4410" w:type="dxa"/>
          </w:tcPr>
          <w:p w:rsidR="006054AE" w:rsidRDefault="006054AE" w:rsidP="006054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Ranked first</w:t>
            </w:r>
          </w:p>
        </w:tc>
      </w:tr>
      <w:tr w:rsidR="006054AE" w:rsidTr="006054AE">
        <w:tc>
          <w:tcPr>
            <w:tcW w:w="1908" w:type="dxa"/>
            <w:vAlign w:val="bottom"/>
          </w:tcPr>
          <w:p w:rsidR="006054AE" w:rsidRDefault="0060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Chenjeri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(Philosophy)</w:t>
            </w:r>
          </w:p>
        </w:tc>
        <w:tc>
          <w:tcPr>
            <w:tcW w:w="1620" w:type="dxa"/>
            <w:vAlign w:val="bottom"/>
          </w:tcPr>
          <w:p w:rsidR="006054AE" w:rsidRDefault="006054AE" w:rsidP="00605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440" w:type="dxa"/>
            <w:vAlign w:val="bottom"/>
          </w:tcPr>
          <w:p w:rsidR="006054AE" w:rsidRPr="006054AE" w:rsidRDefault="006054AE" w:rsidP="006054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4410" w:type="dxa"/>
          </w:tcPr>
          <w:p w:rsidR="006054AE" w:rsidRDefault="006054AE" w:rsidP="00084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Ranked third</w:t>
            </w:r>
          </w:p>
        </w:tc>
      </w:tr>
      <w:tr w:rsidR="00831067" w:rsidTr="006054AE">
        <w:tc>
          <w:tcPr>
            <w:tcW w:w="1908" w:type="dxa"/>
            <w:vAlign w:val="bottom"/>
          </w:tcPr>
          <w:p w:rsidR="00831067" w:rsidRDefault="0083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Dennis Dunleavy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831067" w:rsidRDefault="00831067" w:rsidP="00605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440" w:type="dxa"/>
          </w:tcPr>
          <w:p w:rsidR="006054AE" w:rsidRPr="006054AE" w:rsidRDefault="006054AE" w:rsidP="006054A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067" w:rsidRPr="006054AE" w:rsidRDefault="00831067" w:rsidP="006054A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831067" w:rsidRDefault="00831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Withdrawn</w:t>
            </w:r>
            <w:r w:rsidR="00974A09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</w:p>
        </w:tc>
      </w:tr>
      <w:tr w:rsidR="00831067" w:rsidTr="006054AE">
        <w:tc>
          <w:tcPr>
            <w:tcW w:w="1908" w:type="dxa"/>
            <w:vAlign w:val="bottom"/>
          </w:tcPr>
          <w:p w:rsidR="00831067" w:rsidRDefault="0083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(Brian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Fedorek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831067" w:rsidRDefault="00831067" w:rsidP="00605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440" w:type="dxa"/>
          </w:tcPr>
          <w:p w:rsidR="006054AE" w:rsidRPr="006054AE" w:rsidRDefault="006054AE" w:rsidP="006054A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067" w:rsidRPr="006054AE" w:rsidRDefault="00831067" w:rsidP="006054A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831067" w:rsidRDefault="00831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Late</w:t>
            </w:r>
            <w:r w:rsidR="00974A09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  <w:r w:rsidR="006054AE">
              <w:rPr>
                <w:rFonts w:ascii="Times New Roman" w:hAnsi="Times New Roman"/>
                <w:sz w:val="24"/>
                <w:szCs w:val="24"/>
              </w:rPr>
              <w:t xml:space="preserve"> and not accepted by FDC</w:t>
            </w:r>
          </w:p>
        </w:tc>
      </w:tr>
      <w:tr w:rsidR="00831067" w:rsidTr="006054AE">
        <w:tc>
          <w:tcPr>
            <w:tcW w:w="1908" w:type="dxa"/>
            <w:vAlign w:val="bottom"/>
          </w:tcPr>
          <w:p w:rsidR="00831067" w:rsidRDefault="0083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620" w:type="dxa"/>
            <w:vAlign w:val="bottom"/>
          </w:tcPr>
          <w:p w:rsidR="00831067" w:rsidRDefault="00831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18,500</w:t>
            </w:r>
          </w:p>
        </w:tc>
        <w:tc>
          <w:tcPr>
            <w:tcW w:w="1440" w:type="dxa"/>
          </w:tcPr>
          <w:p w:rsidR="00831067" w:rsidRPr="006054AE" w:rsidRDefault="00246B6E" w:rsidP="006054A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4AE">
              <w:rPr>
                <w:rFonts w:ascii="Times New Roman" w:hAnsi="Times New Roman"/>
                <w:b/>
                <w:sz w:val="24"/>
                <w:szCs w:val="24"/>
              </w:rPr>
              <w:t>$11,500</w:t>
            </w:r>
          </w:p>
        </w:tc>
        <w:tc>
          <w:tcPr>
            <w:tcW w:w="4410" w:type="dxa"/>
          </w:tcPr>
          <w:p w:rsidR="00831067" w:rsidRDefault="00831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067" w:rsidRDefault="00831067">
      <w:pPr>
        <w:rPr>
          <w:rFonts w:ascii="Times New Roman" w:hAnsi="Times New Roman"/>
          <w:sz w:val="24"/>
          <w:szCs w:val="24"/>
        </w:rPr>
      </w:pPr>
    </w:p>
    <w:p w:rsidR="00831067" w:rsidRDefault="00974A09" w:rsidP="00974A0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/>
        </w:rPr>
        <w:t xml:space="preserve">7. </w:t>
      </w:r>
      <w:r w:rsidR="00831067">
        <w:rPr>
          <w:rFonts w:ascii="Arial" w:hAnsi="Arial"/>
          <w:b/>
        </w:rPr>
        <w:t xml:space="preserve">CTLA Report: </w:t>
      </w:r>
      <w:proofErr w:type="spellStart"/>
      <w:r w:rsidR="00831067">
        <w:rPr>
          <w:rFonts w:ascii="Arial" w:hAnsi="Arial"/>
        </w:rPr>
        <w:t>Zinn</w:t>
      </w:r>
      <w:proofErr w:type="spellEnd"/>
    </w:p>
    <w:p w:rsidR="00831067" w:rsidRPr="00974A09" w:rsidRDefault="00974A0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 w:rsidR="00831067" w:rsidRPr="00974A09">
        <w:rPr>
          <w:rFonts w:ascii="Times New Roman" w:hAnsi="Times New Roman"/>
          <w:sz w:val="24"/>
          <w:szCs w:val="24"/>
        </w:rPr>
        <w:t xml:space="preserve">Adjunct professional development for networking, getting current information, </w:t>
      </w:r>
      <w:r>
        <w:rPr>
          <w:rFonts w:ascii="Times New Roman" w:hAnsi="Times New Roman"/>
          <w:sz w:val="24"/>
          <w:szCs w:val="24"/>
        </w:rPr>
        <w:tab/>
      </w:r>
      <w:r w:rsidR="00831067" w:rsidRPr="00974A09">
        <w:rPr>
          <w:rFonts w:ascii="Times New Roman" w:hAnsi="Times New Roman"/>
          <w:sz w:val="24"/>
          <w:szCs w:val="24"/>
        </w:rPr>
        <w:t>meeting regularly first Saturday of each quarter.</w:t>
      </w:r>
    </w:p>
    <w:p w:rsidR="00831067" w:rsidRPr="00974A09" w:rsidRDefault="00974A0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B. </w:t>
      </w:r>
      <w:r w:rsidR="00831067" w:rsidRPr="00974A09">
        <w:rPr>
          <w:rFonts w:ascii="Times New Roman" w:hAnsi="Times New Roman"/>
          <w:sz w:val="24"/>
          <w:szCs w:val="24"/>
        </w:rPr>
        <w:t>She highlighted upcoming events.</w:t>
      </w:r>
    </w:p>
    <w:p w:rsidR="00831067" w:rsidRPr="00974A09" w:rsidRDefault="00974A09" w:rsidP="00AB20B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She is i</w:t>
      </w:r>
      <w:r w:rsidR="00831067" w:rsidRPr="00974A09">
        <w:rPr>
          <w:rFonts w:ascii="Times New Roman" w:hAnsi="Times New Roman"/>
          <w:sz w:val="24"/>
          <w:szCs w:val="24"/>
        </w:rPr>
        <w:t xml:space="preserve">dentifying useful links for CTL website, and </w:t>
      </w:r>
      <w:r w:rsidR="00AB20BB">
        <w:rPr>
          <w:rFonts w:ascii="Times New Roman" w:hAnsi="Times New Roman"/>
          <w:sz w:val="24"/>
          <w:szCs w:val="24"/>
        </w:rPr>
        <w:t xml:space="preserve">SOU </w:t>
      </w:r>
      <w:r w:rsidR="00831067" w:rsidRPr="00974A09">
        <w:rPr>
          <w:rFonts w:ascii="Times New Roman" w:hAnsi="Times New Roman"/>
          <w:sz w:val="24"/>
          <w:szCs w:val="24"/>
        </w:rPr>
        <w:t>will be separating out</w:t>
      </w:r>
      <w:r w:rsidR="00AB20BB">
        <w:rPr>
          <w:rFonts w:ascii="Times New Roman" w:hAnsi="Times New Roman"/>
          <w:sz w:val="24"/>
          <w:szCs w:val="24"/>
        </w:rPr>
        <w:t xml:space="preserve"> </w:t>
      </w:r>
      <w:r w:rsidR="00831067" w:rsidRPr="00974A09">
        <w:rPr>
          <w:rFonts w:ascii="Times New Roman" w:hAnsi="Times New Roman"/>
          <w:sz w:val="24"/>
          <w:szCs w:val="24"/>
        </w:rPr>
        <w:t>Assessment</w:t>
      </w:r>
      <w:r w:rsidR="00AB20BB">
        <w:rPr>
          <w:rFonts w:ascii="Times New Roman" w:hAnsi="Times New Roman"/>
          <w:sz w:val="24"/>
          <w:szCs w:val="24"/>
        </w:rPr>
        <w:t xml:space="preserve"> from Teaching and Learning on the website.</w:t>
      </w:r>
    </w:p>
    <w:p w:rsidR="00831067" w:rsidRPr="00974A09" w:rsidRDefault="00974A0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D. </w:t>
      </w:r>
      <w:r w:rsidR="00831067" w:rsidRPr="00974A09">
        <w:rPr>
          <w:rFonts w:ascii="Times New Roman" w:hAnsi="Times New Roman"/>
          <w:sz w:val="24"/>
          <w:szCs w:val="24"/>
        </w:rPr>
        <w:t xml:space="preserve">Small Group Instructional Diagnosis (SGID).  Collecting recommendations for faculty </w:t>
      </w:r>
      <w:r>
        <w:rPr>
          <w:rFonts w:ascii="Times New Roman" w:hAnsi="Times New Roman"/>
          <w:sz w:val="24"/>
          <w:szCs w:val="24"/>
        </w:rPr>
        <w:tab/>
      </w:r>
      <w:r w:rsidR="00831067" w:rsidRPr="00974A09">
        <w:rPr>
          <w:rFonts w:ascii="Times New Roman" w:hAnsi="Times New Roman"/>
          <w:sz w:val="24"/>
          <w:szCs w:val="24"/>
        </w:rPr>
        <w:t>facilitators and begin</w:t>
      </w:r>
      <w:r>
        <w:rPr>
          <w:rFonts w:ascii="Times New Roman" w:hAnsi="Times New Roman"/>
          <w:sz w:val="24"/>
          <w:szCs w:val="24"/>
        </w:rPr>
        <w:t>ning</w:t>
      </w:r>
      <w:r w:rsidR="00831067" w:rsidRPr="00974A09">
        <w:rPr>
          <w:rFonts w:ascii="Times New Roman" w:hAnsi="Times New Roman"/>
          <w:sz w:val="24"/>
          <w:szCs w:val="24"/>
        </w:rPr>
        <w:t xml:space="preserve"> training.  There are also SGIDs done online.  </w:t>
      </w:r>
    </w:p>
    <w:p w:rsidR="00831067" w:rsidRPr="00974A09" w:rsidRDefault="00974A0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E. </w:t>
      </w:r>
      <w:r w:rsidR="00831067" w:rsidRPr="00974A09">
        <w:rPr>
          <w:rFonts w:ascii="Times New Roman" w:hAnsi="Times New Roman"/>
          <w:sz w:val="24"/>
          <w:szCs w:val="24"/>
        </w:rPr>
        <w:t xml:space="preserve">How will </w:t>
      </w:r>
      <w:proofErr w:type="spellStart"/>
      <w:r w:rsidR="00831067" w:rsidRPr="00974A09">
        <w:rPr>
          <w:rFonts w:ascii="Times New Roman" w:hAnsi="Times New Roman"/>
          <w:sz w:val="24"/>
          <w:szCs w:val="24"/>
        </w:rPr>
        <w:t>SoTL</w:t>
      </w:r>
      <w:proofErr w:type="spellEnd"/>
      <w:r w:rsidR="00831067" w:rsidRPr="00974A09">
        <w:rPr>
          <w:rFonts w:ascii="Times New Roman" w:hAnsi="Times New Roman"/>
          <w:sz w:val="24"/>
          <w:szCs w:val="24"/>
        </w:rPr>
        <w:t xml:space="preserve"> develop?  Not sure.  As departments are working on their slices of the </w:t>
      </w:r>
      <w:r>
        <w:rPr>
          <w:rFonts w:ascii="Times New Roman" w:hAnsi="Times New Roman"/>
          <w:sz w:val="24"/>
          <w:szCs w:val="24"/>
        </w:rPr>
        <w:tab/>
      </w:r>
      <w:r w:rsidR="00831067" w:rsidRPr="00974A09">
        <w:rPr>
          <w:rFonts w:ascii="Times New Roman" w:hAnsi="Times New Roman"/>
          <w:sz w:val="24"/>
          <w:szCs w:val="24"/>
        </w:rPr>
        <w:t xml:space="preserve">cube, discussion focuses on how to count nontraditional work.  Discussion framed by </w:t>
      </w:r>
      <w:r>
        <w:rPr>
          <w:rFonts w:ascii="Times New Roman" w:hAnsi="Times New Roman"/>
          <w:sz w:val="24"/>
          <w:szCs w:val="24"/>
        </w:rPr>
        <w:tab/>
      </w:r>
      <w:r w:rsidR="00831067" w:rsidRPr="00974A09">
        <w:rPr>
          <w:rFonts w:ascii="Times New Roman" w:hAnsi="Times New Roman"/>
          <w:sz w:val="24"/>
          <w:szCs w:val="24"/>
        </w:rPr>
        <w:t>Boyer’s model of four kinds of scholarship.</w:t>
      </w:r>
    </w:p>
    <w:p w:rsidR="00831067" w:rsidRPr="00974A09" w:rsidRDefault="0083106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31067" w:rsidRDefault="006054AE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31067" w:rsidRPr="009862B3">
        <w:rPr>
          <w:rFonts w:ascii="Times New Roman" w:hAnsi="Times New Roman"/>
          <w:b/>
          <w:sz w:val="24"/>
          <w:szCs w:val="24"/>
        </w:rPr>
        <w:t>Next meeting</w:t>
      </w:r>
      <w:r w:rsidR="009862B3">
        <w:rPr>
          <w:rFonts w:ascii="Times New Roman" w:hAnsi="Times New Roman"/>
          <w:sz w:val="24"/>
          <w:szCs w:val="24"/>
        </w:rPr>
        <w:t>?</w:t>
      </w:r>
      <w:r w:rsidR="00831067" w:rsidRPr="00974A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1067" w:rsidRPr="00974A09">
        <w:rPr>
          <w:rFonts w:ascii="Times New Roman" w:hAnsi="Times New Roman"/>
          <w:sz w:val="24"/>
          <w:szCs w:val="24"/>
        </w:rPr>
        <w:t>Tuesday, March 2</w:t>
      </w:r>
      <w:r w:rsidR="00246B6E" w:rsidRPr="00246B6E">
        <w:rPr>
          <w:rFonts w:ascii="Times New Roman" w:hAnsi="Times New Roman"/>
          <w:sz w:val="24"/>
          <w:szCs w:val="24"/>
          <w:vertAlign w:val="superscript"/>
        </w:rPr>
        <w:t>nd</w:t>
      </w:r>
      <w:r w:rsidR="00246B6E">
        <w:rPr>
          <w:rFonts w:ascii="Times New Roman" w:hAnsi="Times New Roman"/>
          <w:sz w:val="24"/>
          <w:szCs w:val="24"/>
        </w:rPr>
        <w:t xml:space="preserve"> in</w:t>
      </w:r>
      <w:r w:rsidR="00831067" w:rsidRPr="00974A09">
        <w:rPr>
          <w:rFonts w:ascii="Times New Roman" w:hAnsi="Times New Roman"/>
          <w:sz w:val="24"/>
          <w:szCs w:val="24"/>
        </w:rPr>
        <w:t xml:space="preserve"> LIB 2</w:t>
      </w:r>
      <w:r w:rsidR="00AB20BB">
        <w:rPr>
          <w:rFonts w:ascii="Times New Roman" w:hAnsi="Times New Roman"/>
          <w:sz w:val="24"/>
          <w:szCs w:val="24"/>
        </w:rPr>
        <w:t>16 regarding PDG applications.</w:t>
      </w:r>
      <w:proofErr w:type="gramEnd"/>
      <w:r w:rsidR="00AB20BB">
        <w:rPr>
          <w:rFonts w:ascii="Times New Roman" w:hAnsi="Times New Roman"/>
          <w:sz w:val="24"/>
          <w:szCs w:val="24"/>
        </w:rPr>
        <w:t xml:space="preserve"> </w:t>
      </w:r>
    </w:p>
    <w:p w:rsidR="00246B6E" w:rsidRDefault="00246B6E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74A09" w:rsidRPr="00974A09" w:rsidRDefault="00974A09" w:rsidP="005F4E4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974A09" w:rsidRPr="00974A09" w:rsidSect="0072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2FD"/>
    <w:multiLevelType w:val="hybridMultilevel"/>
    <w:tmpl w:val="B04C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630AF"/>
    <w:multiLevelType w:val="hybridMultilevel"/>
    <w:tmpl w:val="9AC0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43"/>
    <w:rsid w:val="000521DB"/>
    <w:rsid w:val="00084271"/>
    <w:rsid w:val="00112768"/>
    <w:rsid w:val="00125A61"/>
    <w:rsid w:val="001847AE"/>
    <w:rsid w:val="001B47CF"/>
    <w:rsid w:val="001B48BB"/>
    <w:rsid w:val="00246B6E"/>
    <w:rsid w:val="00463B5F"/>
    <w:rsid w:val="00541A50"/>
    <w:rsid w:val="005567EB"/>
    <w:rsid w:val="005777F6"/>
    <w:rsid w:val="005F4E43"/>
    <w:rsid w:val="006054AE"/>
    <w:rsid w:val="00727496"/>
    <w:rsid w:val="0082066B"/>
    <w:rsid w:val="00831067"/>
    <w:rsid w:val="008D552A"/>
    <w:rsid w:val="008E4633"/>
    <w:rsid w:val="00907D0A"/>
    <w:rsid w:val="00974A09"/>
    <w:rsid w:val="0097600A"/>
    <w:rsid w:val="009862B3"/>
    <w:rsid w:val="00A2323B"/>
    <w:rsid w:val="00AA6FA0"/>
    <w:rsid w:val="00AB20BB"/>
    <w:rsid w:val="00E121A5"/>
    <w:rsid w:val="00E6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7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4180</Characters>
  <Application>Microsoft Office Word</Application>
  <DocSecurity>0</DocSecurity>
  <Lines>34</Lines>
  <Paragraphs>9</Paragraphs>
  <ScaleCrop>false</ScaleCrop>
  <Company>Southern Oregon University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ArtMgr</dc:creator>
  <cp:keywords/>
  <dc:description/>
  <cp:lastModifiedBy>ArtMgr</cp:lastModifiedBy>
  <cp:revision>2</cp:revision>
  <cp:lastPrinted>2010-02-16T00:13:00Z</cp:lastPrinted>
  <dcterms:created xsi:type="dcterms:W3CDTF">2010-03-08T16:08:00Z</dcterms:created>
  <dcterms:modified xsi:type="dcterms:W3CDTF">2010-03-08T16:08:00Z</dcterms:modified>
</cp:coreProperties>
</file>