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7A9DE7E3" w:rsidR="00B00419" w:rsidRDefault="00B00419" w:rsidP="002471E1">
      <w:pPr>
        <w:pStyle w:val="Heading1"/>
        <w:ind w:left="720"/>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CE5C49">
        <w:rPr>
          <w:rFonts w:asciiTheme="majorHAnsi" w:hAnsiTheme="majorHAnsi"/>
          <w:b w:val="0"/>
        </w:rPr>
        <w:t>Minutes</w:t>
      </w:r>
    </w:p>
    <w:p w14:paraId="17F86531" w14:textId="493768D4" w:rsidR="00F14039" w:rsidRDefault="007D7599" w:rsidP="00487F3F">
      <w:pPr>
        <w:rPr>
          <w:rFonts w:ascii="Cambria" w:hAnsi="Cambria"/>
        </w:rPr>
      </w:pPr>
      <w:r>
        <w:rPr>
          <w:rFonts w:ascii="Cambria" w:hAnsi="Cambria"/>
        </w:rPr>
        <w:t>February 5</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580F72AF" w:rsidR="00CE5C49" w:rsidRDefault="009F012D" w:rsidP="00CE5C49">
      <w:pPr>
        <w:rPr>
          <w:rFonts w:asciiTheme="majorHAnsi" w:hAnsiTheme="majorHAnsi" w:cs="Arial"/>
          <w:color w:val="222222"/>
          <w:shd w:val="clear" w:color="auto" w:fill="FFFFFF"/>
        </w:rPr>
      </w:pPr>
      <w:r w:rsidRPr="002F1254">
        <w:rPr>
          <w:rFonts w:asciiTheme="majorHAnsi" w:hAnsiTheme="majorHAnsi"/>
        </w:rPr>
        <w:t xml:space="preserve">Attendees:  Jim Hatton, Kristin Nagy Catz, Craig Stillwell,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009C5FDF" w:rsidRPr="002F1254">
        <w:rPr>
          <w:rFonts w:asciiTheme="majorHAnsi" w:hAnsiTheme="majorHAnsi"/>
        </w:rPr>
        <w:t>Ormes</w:t>
      </w:r>
      <w:proofErr w:type="spellEnd"/>
      <w:r w:rsidR="009C5FDF" w:rsidRPr="002F1254">
        <w:rPr>
          <w:rFonts w:asciiTheme="majorHAnsi" w:hAnsiTheme="majorHAnsi"/>
        </w:rPr>
        <w:t>, Hart</w:t>
      </w:r>
      <w:r w:rsidRPr="002F1254">
        <w:rPr>
          <w:rFonts w:asciiTheme="majorHAnsi" w:hAnsiTheme="majorHAnsi"/>
        </w:rPr>
        <w:t xml:space="preserve"> Wilson, </w:t>
      </w:r>
      <w:r w:rsidRPr="002F1254">
        <w:rPr>
          <w:rFonts w:asciiTheme="majorHAnsi" w:hAnsiTheme="majorHAnsi" w:cs="Arial"/>
          <w:color w:val="222222"/>
          <w:shd w:val="clear" w:color="auto" w:fill="FFFFFF"/>
        </w:rPr>
        <w:t>John Taylor, Heather Buchanan</w:t>
      </w:r>
      <w:r w:rsidR="00CE5C49">
        <w:rPr>
          <w:rFonts w:asciiTheme="majorHAnsi" w:hAnsiTheme="majorHAnsi" w:cs="Arial"/>
          <w:color w:val="222222"/>
          <w:shd w:val="clear" w:color="auto" w:fill="FFFFFF"/>
        </w:rPr>
        <w:t>, Lee Ayers</w:t>
      </w:r>
    </w:p>
    <w:p w14:paraId="12EA1C10" w14:textId="2961F1D6" w:rsidR="00A11DCA" w:rsidRPr="00CE5C49" w:rsidRDefault="00CE5C49" w:rsidP="00CE5C49">
      <w:pPr>
        <w:pStyle w:val="ListParagraph"/>
        <w:numPr>
          <w:ilvl w:val="0"/>
          <w:numId w:val="19"/>
        </w:numPr>
        <w:ind w:left="810" w:firstLine="270"/>
        <w:rPr>
          <w:rFonts w:ascii="Arial" w:hAnsi="Arial" w:cs="Arial"/>
          <w:color w:val="444444"/>
          <w:sz w:val="18"/>
          <w:szCs w:val="18"/>
        </w:rPr>
      </w:pPr>
      <w:r>
        <w:rPr>
          <w:rFonts w:ascii="Arial" w:hAnsi="Arial" w:cs="Arial"/>
          <w:color w:val="444444"/>
          <w:sz w:val="18"/>
          <w:szCs w:val="18"/>
        </w:rPr>
        <w:t>Un</w:t>
      </w:r>
      <w:r w:rsidR="00A11DCA" w:rsidRPr="00CE5C49">
        <w:rPr>
          <w:rFonts w:ascii="Arial" w:hAnsi="Arial" w:cs="Arial"/>
          <w:color w:val="444444"/>
          <w:sz w:val="18"/>
          <w:szCs w:val="18"/>
        </w:rPr>
        <w:t xml:space="preserve">iversity </w:t>
      </w:r>
      <w:r w:rsidR="00580D39">
        <w:rPr>
          <w:rFonts w:ascii="Arial" w:hAnsi="Arial" w:cs="Arial"/>
          <w:color w:val="444444"/>
          <w:sz w:val="18"/>
          <w:szCs w:val="18"/>
        </w:rPr>
        <w:t>S</w:t>
      </w:r>
      <w:r w:rsidR="00A11DCA" w:rsidRPr="00CE5C49">
        <w:rPr>
          <w:rFonts w:ascii="Arial" w:hAnsi="Arial" w:cs="Arial"/>
          <w:color w:val="444444"/>
          <w:sz w:val="18"/>
          <w:szCs w:val="18"/>
        </w:rPr>
        <w:t xml:space="preserve">tudies </w:t>
      </w:r>
      <w:r w:rsidR="00580D39">
        <w:rPr>
          <w:rFonts w:ascii="Arial" w:hAnsi="Arial" w:cs="Arial"/>
          <w:color w:val="444444"/>
          <w:sz w:val="18"/>
          <w:szCs w:val="18"/>
        </w:rPr>
        <w:t>C</w:t>
      </w:r>
      <w:r w:rsidR="00A11DCA" w:rsidRPr="00CE5C49">
        <w:rPr>
          <w:rFonts w:ascii="Arial" w:hAnsi="Arial" w:cs="Arial"/>
          <w:color w:val="444444"/>
          <w:sz w:val="18"/>
          <w:szCs w:val="18"/>
        </w:rPr>
        <w:t>ommittee proposal to the senate</w:t>
      </w:r>
      <w:r w:rsidR="006C19F3" w:rsidRPr="00CE5C49">
        <w:rPr>
          <w:rFonts w:ascii="Arial" w:hAnsi="Arial" w:cs="Arial"/>
          <w:color w:val="444444"/>
          <w:sz w:val="18"/>
          <w:szCs w:val="18"/>
        </w:rPr>
        <w:t xml:space="preserve"> – </w:t>
      </w:r>
      <w:r w:rsidR="006C19F3" w:rsidRPr="00CE5C49">
        <w:rPr>
          <w:rFonts w:ascii="Arial" w:hAnsi="Arial" w:cs="Arial"/>
          <w:b/>
          <w:color w:val="444444"/>
          <w:sz w:val="18"/>
          <w:szCs w:val="18"/>
        </w:rPr>
        <w:t>We examine</w:t>
      </w:r>
      <w:r>
        <w:rPr>
          <w:rFonts w:ascii="Arial" w:hAnsi="Arial" w:cs="Arial"/>
          <w:b/>
          <w:color w:val="444444"/>
          <w:sz w:val="18"/>
          <w:szCs w:val="18"/>
        </w:rPr>
        <w:t>d</w:t>
      </w:r>
      <w:r w:rsidR="006C19F3" w:rsidRPr="00CE5C49">
        <w:rPr>
          <w:rFonts w:ascii="Arial" w:hAnsi="Arial" w:cs="Arial"/>
          <w:b/>
          <w:color w:val="444444"/>
          <w:sz w:val="18"/>
          <w:szCs w:val="18"/>
        </w:rPr>
        <w:t xml:space="preserve"> the documents.</w:t>
      </w:r>
    </w:p>
    <w:p w14:paraId="350C37CF" w14:textId="24FDDC55" w:rsidR="00CE5C49" w:rsidRPr="00CE5C49" w:rsidRDefault="00CE5C49" w:rsidP="00CE5C49">
      <w:pPr>
        <w:pStyle w:val="ListParagraph"/>
        <w:numPr>
          <w:ilvl w:val="1"/>
          <w:numId w:val="19"/>
        </w:numPr>
        <w:rPr>
          <w:rFonts w:ascii="Arial" w:hAnsi="Arial" w:cs="Arial"/>
          <w:color w:val="444444"/>
          <w:sz w:val="18"/>
          <w:szCs w:val="18"/>
        </w:rPr>
      </w:pPr>
      <w:r>
        <w:rPr>
          <w:rFonts w:ascii="Arial" w:hAnsi="Arial" w:cs="Arial"/>
          <w:b/>
          <w:color w:val="444444"/>
          <w:sz w:val="18"/>
          <w:szCs w:val="18"/>
        </w:rPr>
        <w:t>We felt that TracDat should be deemphasized.  Instead just list the levels of instruction.</w:t>
      </w:r>
    </w:p>
    <w:p w14:paraId="39FA6858" w14:textId="7AEB4DA3" w:rsidR="00CE5C49" w:rsidRPr="00CE5C49" w:rsidRDefault="00CE5C49" w:rsidP="00CE5C49">
      <w:pPr>
        <w:pStyle w:val="ListParagraph"/>
        <w:numPr>
          <w:ilvl w:val="1"/>
          <w:numId w:val="19"/>
        </w:numPr>
        <w:rPr>
          <w:rFonts w:ascii="Arial" w:hAnsi="Arial" w:cs="Arial"/>
          <w:color w:val="444444"/>
          <w:sz w:val="18"/>
          <w:szCs w:val="18"/>
        </w:rPr>
      </w:pPr>
      <w:r>
        <w:rPr>
          <w:rFonts w:ascii="Arial" w:hAnsi="Arial" w:cs="Arial"/>
          <w:b/>
          <w:color w:val="444444"/>
          <w:sz w:val="18"/>
          <w:szCs w:val="18"/>
        </w:rPr>
        <w:t>The condensed syllabus should include information about the strand the course satisfies</w:t>
      </w:r>
      <w:r w:rsidR="00580D39">
        <w:rPr>
          <w:rFonts w:ascii="Arial" w:hAnsi="Arial" w:cs="Arial"/>
          <w:b/>
          <w:color w:val="444444"/>
          <w:sz w:val="18"/>
          <w:szCs w:val="18"/>
        </w:rPr>
        <w:t xml:space="preserve"> and the goals of that strand and therefore the goals for the course.</w:t>
      </w:r>
    </w:p>
    <w:p w14:paraId="6D7C3C6C" w14:textId="2F838D4F" w:rsidR="00CE5C49" w:rsidRPr="00CE5C49" w:rsidRDefault="00CE5C49" w:rsidP="00CE5C49">
      <w:pPr>
        <w:pStyle w:val="ListParagraph"/>
        <w:numPr>
          <w:ilvl w:val="1"/>
          <w:numId w:val="19"/>
        </w:numPr>
        <w:rPr>
          <w:rFonts w:ascii="Arial" w:hAnsi="Arial" w:cs="Arial"/>
          <w:color w:val="444444"/>
          <w:sz w:val="18"/>
          <w:szCs w:val="18"/>
        </w:rPr>
      </w:pPr>
      <w:r>
        <w:rPr>
          <w:rFonts w:ascii="Arial" w:hAnsi="Arial" w:cs="Arial"/>
          <w:b/>
          <w:color w:val="444444"/>
          <w:sz w:val="18"/>
          <w:szCs w:val="18"/>
        </w:rPr>
        <w:t>We did a little bit of close reading and suggested some clarifying (we thought) changes to Lee Ayers.</w:t>
      </w:r>
    </w:p>
    <w:p w14:paraId="64D0D71B" w14:textId="7B8E6961" w:rsidR="00CE5C49" w:rsidRPr="00CE5C49" w:rsidRDefault="00CE5C49" w:rsidP="00CE5C49">
      <w:pPr>
        <w:pStyle w:val="ListParagraph"/>
        <w:numPr>
          <w:ilvl w:val="1"/>
          <w:numId w:val="19"/>
        </w:numPr>
        <w:rPr>
          <w:rFonts w:ascii="Arial" w:hAnsi="Arial" w:cs="Arial"/>
          <w:color w:val="444444"/>
          <w:sz w:val="18"/>
          <w:szCs w:val="18"/>
        </w:rPr>
      </w:pPr>
      <w:r>
        <w:rPr>
          <w:rFonts w:ascii="Arial" w:hAnsi="Arial" w:cs="Arial"/>
          <w:b/>
          <w:color w:val="444444"/>
          <w:sz w:val="18"/>
          <w:szCs w:val="18"/>
        </w:rPr>
        <w:t>We were concerned that the skill level goals where too low on the Bloom’s taxonomy.</w:t>
      </w:r>
    </w:p>
    <w:p w14:paraId="216DA6A6" w14:textId="6DBD620F" w:rsidR="00CE5C49" w:rsidRPr="007B5672" w:rsidRDefault="00CE5C49" w:rsidP="00CE5C49">
      <w:pPr>
        <w:pStyle w:val="ListParagraph"/>
        <w:numPr>
          <w:ilvl w:val="1"/>
          <w:numId w:val="19"/>
        </w:numPr>
        <w:rPr>
          <w:rFonts w:ascii="Arial" w:hAnsi="Arial" w:cs="Arial"/>
          <w:color w:val="444444"/>
          <w:sz w:val="18"/>
          <w:szCs w:val="18"/>
        </w:rPr>
      </w:pPr>
      <w:r>
        <w:rPr>
          <w:rFonts w:ascii="Arial" w:hAnsi="Arial" w:cs="Arial"/>
          <w:b/>
          <w:color w:val="444444"/>
          <w:sz w:val="18"/>
          <w:szCs w:val="18"/>
        </w:rPr>
        <w:t>Although the document requires samples or at least descriptions of assignments that would meet the goals</w:t>
      </w:r>
      <w:r w:rsidR="00580D39">
        <w:rPr>
          <w:rFonts w:ascii="Arial" w:hAnsi="Arial" w:cs="Arial"/>
          <w:b/>
          <w:color w:val="444444"/>
          <w:sz w:val="18"/>
          <w:szCs w:val="18"/>
        </w:rPr>
        <w:t xml:space="preserve">, there is no requirement about standards for the assessments as might be provided with a rubric or key. </w:t>
      </w:r>
    </w:p>
    <w:p w14:paraId="1567B983" w14:textId="1564D961" w:rsidR="007B5672" w:rsidRPr="00580D39" w:rsidRDefault="007B5672" w:rsidP="00CE5C49">
      <w:pPr>
        <w:pStyle w:val="ListParagraph"/>
        <w:numPr>
          <w:ilvl w:val="1"/>
          <w:numId w:val="19"/>
        </w:numPr>
        <w:rPr>
          <w:rFonts w:ascii="Arial" w:hAnsi="Arial" w:cs="Arial"/>
          <w:color w:val="444444"/>
          <w:sz w:val="18"/>
          <w:szCs w:val="18"/>
        </w:rPr>
      </w:pPr>
      <w:r>
        <w:rPr>
          <w:rFonts w:ascii="Arial" w:hAnsi="Arial" w:cs="Arial"/>
          <w:b/>
          <w:color w:val="444444"/>
          <w:sz w:val="18"/>
          <w:szCs w:val="18"/>
        </w:rPr>
        <w:t xml:space="preserve">Do the forms meet a goal of getting the strand courses working toward the same </w:t>
      </w:r>
      <w:bookmarkStart w:id="0" w:name="_GoBack"/>
      <w:bookmarkEnd w:id="0"/>
      <w:r w:rsidR="00670BFE">
        <w:rPr>
          <w:rFonts w:ascii="Arial" w:hAnsi="Arial" w:cs="Arial"/>
          <w:b/>
          <w:color w:val="444444"/>
          <w:sz w:val="18"/>
          <w:szCs w:val="18"/>
        </w:rPr>
        <w:t>goals?</w:t>
      </w:r>
    </w:p>
    <w:p w14:paraId="065C9B11" w14:textId="1AA006B7" w:rsidR="00CE5C49" w:rsidRPr="00580D39" w:rsidRDefault="00580D39" w:rsidP="00580D39">
      <w:pPr>
        <w:pStyle w:val="ListParagraph"/>
        <w:numPr>
          <w:ilvl w:val="1"/>
          <w:numId w:val="19"/>
        </w:numPr>
        <w:rPr>
          <w:rFonts w:ascii="Arial" w:hAnsi="Arial" w:cs="Arial"/>
          <w:color w:val="444444"/>
          <w:sz w:val="18"/>
          <w:szCs w:val="18"/>
        </w:rPr>
      </w:pPr>
      <w:r>
        <w:rPr>
          <w:rFonts w:ascii="Arial" w:hAnsi="Arial" w:cs="Arial"/>
          <w:b/>
          <w:color w:val="444444"/>
          <w:sz w:val="18"/>
          <w:szCs w:val="18"/>
        </w:rPr>
        <w:t>We had a long discussion about how these forms fit into the overall mission of the assessment committee. Will there ever come a time when the assessment committee can gather and evaluate student work from all strand E courses for example, and report on the university’s progress in achieving it Humanities mission as descripted in strand E?</w:t>
      </w:r>
    </w:p>
    <w:p w14:paraId="72B356C8" w14:textId="0E7DD5DF" w:rsidR="009F012D" w:rsidRDefault="009F012D"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Senior writing: </w:t>
      </w:r>
    </w:p>
    <w:p w14:paraId="3D2998C0" w14:textId="209975A3" w:rsidR="00A526D8" w:rsidRDefault="00830979"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Are we done</w:t>
      </w:r>
      <w:r w:rsidR="00142952">
        <w:rPr>
          <w:rFonts w:ascii="Arial" w:hAnsi="Arial" w:cs="Arial"/>
          <w:color w:val="444444"/>
          <w:sz w:val="18"/>
          <w:szCs w:val="18"/>
        </w:rPr>
        <w:t xml:space="preserve"> now?</w:t>
      </w:r>
      <w:r w:rsidR="007E5BC7">
        <w:rPr>
          <w:rFonts w:ascii="Arial" w:hAnsi="Arial" w:cs="Arial"/>
          <w:color w:val="444444"/>
          <w:sz w:val="18"/>
          <w:szCs w:val="18"/>
        </w:rPr>
        <w:t xml:space="preserve">  </w:t>
      </w:r>
      <w:r w:rsidR="007E5BC7">
        <w:rPr>
          <w:rFonts w:ascii="Arial" w:hAnsi="Arial" w:cs="Arial"/>
          <w:b/>
          <w:color w:val="444444"/>
          <w:sz w:val="18"/>
          <w:szCs w:val="18"/>
        </w:rPr>
        <w:t>We have 62 out of 66.  Jim will check what is up.</w:t>
      </w:r>
    </w:p>
    <w:p w14:paraId="77AA3095" w14:textId="73AB3993" w:rsidR="00A75E50" w:rsidRDefault="00830979"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Discussion of what we saw.</w:t>
      </w:r>
      <w:r w:rsidR="00142952">
        <w:rPr>
          <w:rFonts w:ascii="Arial" w:hAnsi="Arial" w:cs="Arial"/>
          <w:color w:val="444444"/>
          <w:sz w:val="18"/>
          <w:szCs w:val="18"/>
        </w:rPr>
        <w:t xml:space="preserve">  These topics came up last meeting.  We will review and extend.</w:t>
      </w:r>
    </w:p>
    <w:p w14:paraId="17C2E0D7" w14:textId="36B329E1" w:rsidR="005C02D5" w:rsidRDefault="005C02D5"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may want to revisit the standard conventions rubric.</w:t>
      </w:r>
      <w:r w:rsidR="007E5BC7">
        <w:rPr>
          <w:rFonts w:ascii="Arial" w:hAnsi="Arial" w:cs="Arial"/>
          <w:color w:val="444444"/>
          <w:sz w:val="18"/>
          <w:szCs w:val="18"/>
        </w:rPr>
        <w:t xml:space="preserve"> – </w:t>
      </w:r>
      <w:r w:rsidR="007E5BC7">
        <w:rPr>
          <w:rFonts w:ascii="Arial" w:hAnsi="Arial" w:cs="Arial"/>
          <w:b/>
          <w:color w:val="444444"/>
          <w:sz w:val="18"/>
          <w:szCs w:val="18"/>
        </w:rPr>
        <w:t>The committee reemphasized the need to revisit the rubrics.</w:t>
      </w:r>
    </w:p>
    <w:p w14:paraId="64543F25" w14:textId="08B21FFD" w:rsidR="005C02D5" w:rsidRDefault="005C02D5"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The library is in process for doing the information literacy evaluation.</w:t>
      </w:r>
      <w:r w:rsidR="007E5BC7">
        <w:rPr>
          <w:rFonts w:ascii="Arial" w:hAnsi="Arial" w:cs="Arial"/>
          <w:color w:val="444444"/>
          <w:sz w:val="18"/>
          <w:szCs w:val="18"/>
        </w:rPr>
        <w:t xml:space="preserve"> – </w:t>
      </w:r>
      <w:r w:rsidR="007E5BC7">
        <w:rPr>
          <w:rFonts w:ascii="Arial" w:hAnsi="Arial" w:cs="Arial"/>
          <w:b/>
          <w:color w:val="444444"/>
          <w:sz w:val="18"/>
          <w:szCs w:val="18"/>
        </w:rPr>
        <w:t>Still working on it.</w:t>
      </w:r>
    </w:p>
    <w:p w14:paraId="28A89E96" w14:textId="354D93C0" w:rsidR="005C02D5" w:rsidRDefault="005C02D5"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The paper in a foreign language was evaluated with the help of a person knowledgeable in that language.</w:t>
      </w:r>
    </w:p>
    <w:p w14:paraId="7AFC1F66" w14:textId="2A8217F7" w:rsidR="005C02D5" w:rsidRDefault="005C02D5"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Self-reflective and creative writing senior writing can be problematic.  We need a category of paper called “problematic”. The term “</w:t>
      </w:r>
      <w:proofErr w:type="spellStart"/>
      <w:r>
        <w:rPr>
          <w:rFonts w:ascii="Arial" w:hAnsi="Arial" w:cs="Arial"/>
          <w:color w:val="444444"/>
          <w:sz w:val="18"/>
          <w:szCs w:val="18"/>
        </w:rPr>
        <w:t>nonapplicable</w:t>
      </w:r>
      <w:proofErr w:type="spellEnd"/>
      <w:r>
        <w:rPr>
          <w:rFonts w:ascii="Arial" w:hAnsi="Arial" w:cs="Arial"/>
          <w:color w:val="444444"/>
          <w:sz w:val="18"/>
          <w:szCs w:val="18"/>
        </w:rPr>
        <w:t>” was rejected.  We spent some time discussing what we really wanted in the senior writing samples – really the best examples of senior work.  Somewhere, according to our catalogue, seniors need to do some sort of research work. And that is what we want to see.</w:t>
      </w:r>
    </w:p>
    <w:p w14:paraId="5BDE284F" w14:textId="74BD46C6" w:rsidR="005C02D5" w:rsidRDefault="005C02D5"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Are we behind the curve? Should we be considering blogs for example?</w:t>
      </w:r>
    </w:p>
    <w:p w14:paraId="320D8101" w14:textId="4B1AD350" w:rsidR="006B422E" w:rsidRDefault="006B422E"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lastRenderedPageBreak/>
        <w:t>We need to determine why we have seen so many papers that need revision.</w:t>
      </w:r>
    </w:p>
    <w:p w14:paraId="219DAAF7" w14:textId="62E78919" w:rsidR="006B422E" w:rsidRDefault="006B422E"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may start saving exemplars of senior writing.</w:t>
      </w:r>
      <w:r w:rsidR="007E5BC7">
        <w:rPr>
          <w:rFonts w:ascii="Arial" w:hAnsi="Arial" w:cs="Arial"/>
          <w:color w:val="444444"/>
          <w:sz w:val="18"/>
          <w:szCs w:val="18"/>
        </w:rPr>
        <w:t xml:space="preserve">  </w:t>
      </w:r>
      <w:r w:rsidR="007E5BC7">
        <w:rPr>
          <w:rFonts w:ascii="Arial" w:hAnsi="Arial" w:cs="Arial"/>
          <w:b/>
          <w:color w:val="444444"/>
          <w:sz w:val="18"/>
          <w:szCs w:val="18"/>
        </w:rPr>
        <w:t>Jim will ask for exemplars.</w:t>
      </w:r>
    </w:p>
    <w:p w14:paraId="642A6E84" w14:textId="5EFA01AB" w:rsidR="00830979" w:rsidRDefault="00830979"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How should the report look?</w:t>
      </w:r>
      <w:r w:rsidR="0002407E">
        <w:rPr>
          <w:rFonts w:ascii="Arial" w:hAnsi="Arial" w:cs="Arial"/>
          <w:color w:val="444444"/>
          <w:sz w:val="18"/>
          <w:szCs w:val="18"/>
        </w:rPr>
        <w:t xml:space="preserve">  </w:t>
      </w:r>
      <w:r w:rsidR="00142952">
        <w:rPr>
          <w:rFonts w:ascii="Arial" w:hAnsi="Arial" w:cs="Arial"/>
          <w:color w:val="444444"/>
          <w:sz w:val="18"/>
          <w:szCs w:val="18"/>
        </w:rPr>
        <w:t>We</w:t>
      </w:r>
      <w:r w:rsidR="0002407E">
        <w:rPr>
          <w:rFonts w:ascii="Arial" w:hAnsi="Arial" w:cs="Arial"/>
          <w:color w:val="444444"/>
          <w:sz w:val="18"/>
          <w:szCs w:val="18"/>
        </w:rPr>
        <w:t xml:space="preserve"> will look at last year’s.</w:t>
      </w:r>
    </w:p>
    <w:p w14:paraId="3B458538" w14:textId="6E59E1A8" w:rsidR="006B422E" w:rsidRDefault="006B422E"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will want to separate our report for FUSE and Senior Writing.</w:t>
      </w:r>
      <w:r w:rsidR="007E5BC7">
        <w:rPr>
          <w:rFonts w:ascii="Arial" w:hAnsi="Arial" w:cs="Arial"/>
          <w:color w:val="444444"/>
          <w:sz w:val="18"/>
          <w:szCs w:val="18"/>
        </w:rPr>
        <w:t xml:space="preserve"> – </w:t>
      </w:r>
      <w:r w:rsidR="007E5BC7">
        <w:rPr>
          <w:rFonts w:ascii="Arial" w:hAnsi="Arial" w:cs="Arial"/>
          <w:b/>
          <w:color w:val="444444"/>
          <w:sz w:val="18"/>
          <w:szCs w:val="18"/>
        </w:rPr>
        <w:t>The committee agreed.</w:t>
      </w:r>
    </w:p>
    <w:p w14:paraId="19C04D10" w14:textId="53AD9F02" w:rsidR="006B422E" w:rsidRPr="007E5BC7" w:rsidRDefault="006B422E"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Is this year the year when we have some calls to action?</w:t>
      </w:r>
      <w:r w:rsidRPr="006B422E">
        <w:rPr>
          <w:rFonts w:ascii="Arial" w:hAnsi="Arial" w:cs="Arial"/>
          <w:color w:val="444444"/>
          <w:sz w:val="18"/>
          <w:szCs w:val="18"/>
        </w:rPr>
        <w:t xml:space="preserve"> </w:t>
      </w:r>
      <w:r w:rsidR="007E5BC7">
        <w:rPr>
          <w:rFonts w:ascii="Arial" w:hAnsi="Arial" w:cs="Arial"/>
          <w:b/>
          <w:color w:val="444444"/>
          <w:sz w:val="18"/>
          <w:szCs w:val="18"/>
        </w:rPr>
        <w:t>The committee noted that we haven’t connected measurement to action.  The papers might be better this year if they are for many reasons including the passing out of the rubric to interested departments.  The unrevised papers may be a result of system – written near the end of the last term, handed in at the last minute etc.</w:t>
      </w:r>
    </w:p>
    <w:p w14:paraId="46B9F5DB" w14:textId="68A27560" w:rsidR="007E5BC7" w:rsidRPr="007B5672" w:rsidRDefault="007E5BC7"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b/>
          <w:color w:val="444444"/>
          <w:sz w:val="18"/>
          <w:szCs w:val="18"/>
        </w:rPr>
        <w:t xml:space="preserve">The </w:t>
      </w:r>
      <w:proofErr w:type="spellStart"/>
      <w:r>
        <w:rPr>
          <w:rFonts w:ascii="Arial" w:hAnsi="Arial" w:cs="Arial"/>
          <w:b/>
          <w:color w:val="444444"/>
          <w:sz w:val="18"/>
          <w:szCs w:val="18"/>
        </w:rPr>
        <w:t>USem</w:t>
      </w:r>
      <w:proofErr w:type="spellEnd"/>
      <w:r>
        <w:rPr>
          <w:rFonts w:ascii="Arial" w:hAnsi="Arial" w:cs="Arial"/>
          <w:b/>
          <w:color w:val="444444"/>
          <w:sz w:val="18"/>
          <w:szCs w:val="18"/>
        </w:rPr>
        <w:t xml:space="preserve"> people rated FUSE papers and capstone papers for the same people.  Chris </w:t>
      </w:r>
      <w:proofErr w:type="spellStart"/>
      <w:r>
        <w:rPr>
          <w:rFonts w:ascii="Arial" w:hAnsi="Arial" w:cs="Arial"/>
          <w:b/>
          <w:color w:val="444444"/>
          <w:sz w:val="18"/>
          <w:szCs w:val="18"/>
        </w:rPr>
        <w:t>Stanek</w:t>
      </w:r>
      <w:proofErr w:type="spellEnd"/>
      <w:r>
        <w:rPr>
          <w:rFonts w:ascii="Arial" w:hAnsi="Arial" w:cs="Arial"/>
          <w:b/>
          <w:color w:val="444444"/>
          <w:sz w:val="18"/>
          <w:szCs w:val="18"/>
        </w:rPr>
        <w:t xml:space="preserve"> is working on the data.  Jim will work with Lee on the form of the report.  It will be separate from the Assessment Committee’s Senior writing report.</w:t>
      </w:r>
    </w:p>
    <w:p w14:paraId="3B7DCFEC" w14:textId="5C40BB29" w:rsidR="007B5672" w:rsidRPr="006B422E" w:rsidRDefault="007B5672" w:rsidP="00CE5C49">
      <w:pPr>
        <w:pStyle w:val="NormalWeb"/>
        <w:numPr>
          <w:ilvl w:val="2"/>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b/>
          <w:color w:val="444444"/>
          <w:sz w:val="18"/>
          <w:szCs w:val="18"/>
        </w:rPr>
        <w:t xml:space="preserve">Jim, Kristin and Lee will think through what we want in the senior writing report.  We will compare years but will all sorts of caveats. </w:t>
      </w:r>
    </w:p>
    <w:p w14:paraId="0BFE0B5B" w14:textId="5F8767B5" w:rsidR="00A75E50" w:rsidRDefault="00A75E50"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Oral communication survey –</w:t>
      </w:r>
      <w:r w:rsidR="00830979">
        <w:rPr>
          <w:rFonts w:ascii="Arial" w:hAnsi="Arial" w:cs="Arial"/>
          <w:color w:val="444444"/>
          <w:sz w:val="18"/>
          <w:szCs w:val="18"/>
        </w:rPr>
        <w:t xml:space="preserve"> Reminder: w</w:t>
      </w:r>
      <w:r w:rsidR="00A05F50">
        <w:rPr>
          <w:rFonts w:ascii="Arial" w:hAnsi="Arial" w:cs="Arial"/>
          <w:color w:val="444444"/>
          <w:sz w:val="18"/>
          <w:szCs w:val="18"/>
        </w:rPr>
        <w:t xml:space="preserve">e would like to get a survey done by mid-February.  </w:t>
      </w:r>
      <w:r w:rsidR="009F012D">
        <w:rPr>
          <w:rFonts w:ascii="Arial" w:hAnsi="Arial" w:cs="Arial"/>
          <w:color w:val="444444"/>
          <w:sz w:val="18"/>
          <w:szCs w:val="18"/>
        </w:rPr>
        <w:t>Jim will collate the results.</w:t>
      </w:r>
      <w:r w:rsidR="006B422E">
        <w:rPr>
          <w:rFonts w:ascii="Arial" w:hAnsi="Arial" w:cs="Arial"/>
          <w:color w:val="444444"/>
          <w:sz w:val="18"/>
          <w:szCs w:val="18"/>
        </w:rPr>
        <w:t xml:space="preserve"> – In progress</w:t>
      </w:r>
      <w:r w:rsidR="007B5672">
        <w:rPr>
          <w:rFonts w:ascii="Arial" w:hAnsi="Arial" w:cs="Arial"/>
          <w:color w:val="444444"/>
          <w:sz w:val="18"/>
          <w:szCs w:val="18"/>
        </w:rPr>
        <w:t xml:space="preserve">.  </w:t>
      </w:r>
      <w:r w:rsidR="007B5672">
        <w:rPr>
          <w:rFonts w:ascii="Arial" w:hAnsi="Arial" w:cs="Arial"/>
          <w:b/>
          <w:color w:val="444444"/>
          <w:sz w:val="18"/>
          <w:szCs w:val="18"/>
        </w:rPr>
        <w:t>Jim reminded the members of the committee.</w:t>
      </w:r>
    </w:p>
    <w:p w14:paraId="413C3776" w14:textId="72324055" w:rsidR="00830979"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w:t>
      </w:r>
      <w:r w:rsidR="00142952">
        <w:rPr>
          <w:rFonts w:ascii="Arial" w:hAnsi="Arial" w:cs="Arial"/>
          <w:color w:val="444444"/>
          <w:sz w:val="18"/>
          <w:szCs w:val="18"/>
        </w:rPr>
        <w:t xml:space="preserve">  </w:t>
      </w:r>
      <w:r w:rsidR="006B422E">
        <w:rPr>
          <w:rFonts w:ascii="Arial" w:hAnsi="Arial" w:cs="Arial"/>
          <w:color w:val="444444"/>
          <w:sz w:val="18"/>
          <w:szCs w:val="18"/>
        </w:rPr>
        <w:t>We will be contacting programs to send cohorts of students.  The programs will be picked at random.</w:t>
      </w:r>
      <w:r w:rsidR="00142952">
        <w:rPr>
          <w:rFonts w:ascii="Arial" w:hAnsi="Arial" w:cs="Arial"/>
          <w:color w:val="444444"/>
          <w:sz w:val="18"/>
          <w:szCs w:val="18"/>
        </w:rPr>
        <w:t xml:space="preserve"> - progress</w:t>
      </w:r>
    </w:p>
    <w:p w14:paraId="1E9D16E4" w14:textId="0D87787D" w:rsidR="00830979"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Is </w:t>
      </w:r>
      <w:proofErr w:type="spellStart"/>
      <w:r>
        <w:rPr>
          <w:rFonts w:ascii="Arial" w:hAnsi="Arial" w:cs="Arial"/>
          <w:color w:val="444444"/>
          <w:sz w:val="18"/>
          <w:szCs w:val="18"/>
        </w:rPr>
        <w:t>Linkedin</w:t>
      </w:r>
      <w:proofErr w:type="spellEnd"/>
      <w:r>
        <w:rPr>
          <w:rFonts w:ascii="Arial" w:hAnsi="Arial" w:cs="Arial"/>
          <w:color w:val="444444"/>
          <w:sz w:val="18"/>
          <w:szCs w:val="18"/>
        </w:rPr>
        <w:t xml:space="preserve"> useful for our purposes?</w:t>
      </w:r>
      <w:r w:rsidR="006B422E">
        <w:rPr>
          <w:rFonts w:ascii="Arial" w:hAnsi="Arial" w:cs="Arial"/>
          <w:color w:val="444444"/>
          <w:sz w:val="18"/>
          <w:szCs w:val="18"/>
        </w:rPr>
        <w:t xml:space="preserve">  This is a place for students to post their good work and recommendations from their teachers. Also a way to keep track of alumni.</w:t>
      </w: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D3BB0"/>
    <w:multiLevelType w:val="hybridMultilevel"/>
    <w:tmpl w:val="07EE92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5"/>
  </w:num>
  <w:num w:numId="4">
    <w:abstractNumId w:val="8"/>
  </w:num>
  <w:num w:numId="5">
    <w:abstractNumId w:val="13"/>
  </w:num>
  <w:num w:numId="6">
    <w:abstractNumId w:val="2"/>
  </w:num>
  <w:num w:numId="7">
    <w:abstractNumId w:val="17"/>
  </w:num>
  <w:num w:numId="8">
    <w:abstractNumId w:val="18"/>
  </w:num>
  <w:num w:numId="9">
    <w:abstractNumId w:val="6"/>
  </w:num>
  <w:num w:numId="10">
    <w:abstractNumId w:val="3"/>
  </w:num>
  <w:num w:numId="11">
    <w:abstractNumId w:val="14"/>
  </w:num>
  <w:num w:numId="12">
    <w:abstractNumId w:val="11"/>
  </w:num>
  <w:num w:numId="13">
    <w:abstractNumId w:val="7"/>
  </w:num>
  <w:num w:numId="14">
    <w:abstractNumId w:val="5"/>
  </w:num>
  <w:num w:numId="15">
    <w:abstractNumId w:val="10"/>
  </w:num>
  <w:num w:numId="16">
    <w:abstractNumId w:val="16"/>
  </w:num>
  <w:num w:numId="17">
    <w:abstractNumId w:val="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B49C5"/>
    <w:rsid w:val="000B4E02"/>
    <w:rsid w:val="000C2F22"/>
    <w:rsid w:val="000C5B5A"/>
    <w:rsid w:val="000E1E16"/>
    <w:rsid w:val="000E6024"/>
    <w:rsid w:val="000F0DA8"/>
    <w:rsid w:val="001139AF"/>
    <w:rsid w:val="00142952"/>
    <w:rsid w:val="00144A03"/>
    <w:rsid w:val="001873EE"/>
    <w:rsid w:val="00195811"/>
    <w:rsid w:val="001B1DAE"/>
    <w:rsid w:val="001C54EF"/>
    <w:rsid w:val="001E6CBC"/>
    <w:rsid w:val="00214F57"/>
    <w:rsid w:val="00235DE2"/>
    <w:rsid w:val="002471E1"/>
    <w:rsid w:val="0026033D"/>
    <w:rsid w:val="00274492"/>
    <w:rsid w:val="002A638D"/>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A254E"/>
    <w:rsid w:val="007B5672"/>
    <w:rsid w:val="007C4449"/>
    <w:rsid w:val="007D4AE2"/>
    <w:rsid w:val="007D7599"/>
    <w:rsid w:val="007E5BC7"/>
    <w:rsid w:val="0080282E"/>
    <w:rsid w:val="00811CA9"/>
    <w:rsid w:val="00811E09"/>
    <w:rsid w:val="00830979"/>
    <w:rsid w:val="00835A47"/>
    <w:rsid w:val="00842AAA"/>
    <w:rsid w:val="008450D9"/>
    <w:rsid w:val="00846F4C"/>
    <w:rsid w:val="00872D87"/>
    <w:rsid w:val="00874946"/>
    <w:rsid w:val="00877E0E"/>
    <w:rsid w:val="008907AA"/>
    <w:rsid w:val="00890C04"/>
    <w:rsid w:val="008A23C2"/>
    <w:rsid w:val="008A49B2"/>
    <w:rsid w:val="008A7F9C"/>
    <w:rsid w:val="008B2D28"/>
    <w:rsid w:val="008B3338"/>
    <w:rsid w:val="008C5F29"/>
    <w:rsid w:val="008E30C5"/>
    <w:rsid w:val="008E5329"/>
    <w:rsid w:val="008E5559"/>
    <w:rsid w:val="008F1554"/>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C5FDF"/>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CE5C49"/>
    <w:rsid w:val="00D15365"/>
    <w:rsid w:val="00D17074"/>
    <w:rsid w:val="00D256D6"/>
    <w:rsid w:val="00D306DF"/>
    <w:rsid w:val="00D37592"/>
    <w:rsid w:val="00D466F0"/>
    <w:rsid w:val="00D502B4"/>
    <w:rsid w:val="00D50C3A"/>
    <w:rsid w:val="00D57E97"/>
    <w:rsid w:val="00D95B77"/>
    <w:rsid w:val="00D96279"/>
    <w:rsid w:val="00DA4AB4"/>
    <w:rsid w:val="00DC0E02"/>
    <w:rsid w:val="00DD69EF"/>
    <w:rsid w:val="00DE1F00"/>
    <w:rsid w:val="00DE4CA1"/>
    <w:rsid w:val="00DE768C"/>
    <w:rsid w:val="00E02B6F"/>
    <w:rsid w:val="00E043E7"/>
    <w:rsid w:val="00E2506D"/>
    <w:rsid w:val="00E304E7"/>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FEFEC0E-D481-40C5-9A52-1AB42147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BC15-31C9-44E1-AB67-0C4B562C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2016-02-04T22:45:00Z</cp:lastPrinted>
  <dcterms:created xsi:type="dcterms:W3CDTF">2016-02-05T22:39:00Z</dcterms:created>
  <dcterms:modified xsi:type="dcterms:W3CDTF">2016-02-05T23:53:00Z</dcterms:modified>
</cp:coreProperties>
</file>